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B5F47" w14:textId="41DBE0F8" w:rsidR="00EF56CB" w:rsidRPr="00821460" w:rsidRDefault="00EF56CB" w:rsidP="00EF56CB">
      <w:pPr>
        <w:jc w:val="right"/>
        <w:rPr>
          <w:rFonts w:ascii="Times New Roman" w:hAnsi="Times New Roman" w:cs="Times New Roman"/>
          <w:b/>
          <w:bCs/>
        </w:rPr>
      </w:pPr>
      <w:r w:rsidRPr="00821460">
        <w:rPr>
          <w:rFonts w:ascii="Times New Roman" w:hAnsi="Times New Roman" w:cs="Times New Roman"/>
          <w:b/>
          <w:bCs/>
        </w:rPr>
        <w:t xml:space="preserve">Jurnal Hukum </w:t>
      </w:r>
      <w:proofErr w:type="gramStart"/>
      <w:r w:rsidRPr="00821460">
        <w:rPr>
          <w:rFonts w:ascii="Times New Roman" w:hAnsi="Times New Roman" w:cs="Times New Roman"/>
          <w:b/>
          <w:bCs/>
        </w:rPr>
        <w:t>Ekonomi  Islam</w:t>
      </w:r>
      <w:proofErr w:type="gramEnd"/>
      <w:r w:rsidRPr="00821460">
        <w:rPr>
          <w:rFonts w:ascii="Times New Roman" w:hAnsi="Times New Roman" w:cs="Times New Roman"/>
          <w:b/>
          <w:bCs/>
        </w:rPr>
        <w:t>, Vol.</w:t>
      </w:r>
      <w:r w:rsidR="0087324C">
        <w:rPr>
          <w:rFonts w:ascii="Times New Roman" w:hAnsi="Times New Roman" w:cs="Times New Roman"/>
          <w:b/>
          <w:bCs/>
        </w:rPr>
        <w:t xml:space="preserve"> </w:t>
      </w:r>
      <w:r w:rsidR="00D008C9">
        <w:rPr>
          <w:rFonts w:ascii="Times New Roman" w:hAnsi="Times New Roman" w:cs="Times New Roman"/>
          <w:b/>
          <w:bCs/>
        </w:rPr>
        <w:t>3</w:t>
      </w:r>
      <w:r w:rsidRPr="00821460">
        <w:rPr>
          <w:rFonts w:ascii="Times New Roman" w:hAnsi="Times New Roman" w:cs="Times New Roman"/>
          <w:b/>
          <w:bCs/>
        </w:rPr>
        <w:t xml:space="preserve">, No. </w:t>
      </w:r>
      <w:r w:rsidR="009A061B">
        <w:rPr>
          <w:rFonts w:ascii="Times New Roman" w:hAnsi="Times New Roman" w:cs="Times New Roman"/>
          <w:b/>
          <w:bCs/>
        </w:rPr>
        <w:t>2</w:t>
      </w:r>
      <w:r w:rsidRPr="00821460">
        <w:rPr>
          <w:rFonts w:ascii="Times New Roman" w:hAnsi="Times New Roman" w:cs="Times New Roman"/>
          <w:b/>
          <w:bCs/>
        </w:rPr>
        <w:t xml:space="preserve">, </w:t>
      </w:r>
      <w:r w:rsidR="009A061B">
        <w:rPr>
          <w:rFonts w:ascii="Times New Roman" w:hAnsi="Times New Roman" w:cs="Times New Roman"/>
          <w:b/>
          <w:bCs/>
        </w:rPr>
        <w:t>December</w:t>
      </w:r>
      <w:r w:rsidRPr="00821460">
        <w:rPr>
          <w:rFonts w:ascii="Times New Roman" w:hAnsi="Times New Roman" w:cs="Times New Roman"/>
          <w:b/>
          <w:bCs/>
        </w:rPr>
        <w:t xml:space="preserve"> 20</w:t>
      </w:r>
      <w:r w:rsidR="00641934">
        <w:rPr>
          <w:rFonts w:ascii="Times New Roman" w:hAnsi="Times New Roman" w:cs="Times New Roman"/>
          <w:b/>
          <w:bCs/>
        </w:rPr>
        <w:t>19</w:t>
      </w:r>
    </w:p>
    <w:p w14:paraId="7BD2E7FF" w14:textId="77777777" w:rsidR="00EF56CB" w:rsidRPr="00821460" w:rsidRDefault="00EF56CB" w:rsidP="00EF56CB">
      <w:pPr>
        <w:tabs>
          <w:tab w:val="left" w:pos="2532"/>
          <w:tab w:val="right" w:pos="8790"/>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Pr="00821460">
        <w:rPr>
          <w:rFonts w:ascii="Times New Roman" w:hAnsi="Times New Roman" w:cs="Times New Roman"/>
          <w:b/>
          <w:bCs/>
        </w:rPr>
        <w:t xml:space="preserve">    Available online at </w:t>
      </w:r>
      <w:hyperlink r:id="rId8">
        <w:r w:rsidRPr="00821460">
          <w:rPr>
            <w:rStyle w:val="Hyperlink"/>
            <w:rFonts w:ascii="Times New Roman" w:hAnsi="Times New Roman" w:cs="Times New Roman"/>
            <w:b/>
            <w:bCs/>
          </w:rPr>
          <w:t>www.jhei.appheisi.or.id</w:t>
        </w:r>
      </w:hyperlink>
    </w:p>
    <w:p w14:paraId="56C00255" w14:textId="77777777" w:rsidR="00F049C1" w:rsidRDefault="00F049C1" w:rsidP="00F049C1">
      <w:pPr>
        <w:rPr>
          <w:rFonts w:ascii="Times New Roman" w:hAnsi="Times New Roman" w:cs="Times New Roman"/>
          <w:b/>
          <w:bCs/>
          <w:sz w:val="32"/>
          <w:szCs w:val="32"/>
          <w:lang w:val="id-ID"/>
        </w:rPr>
      </w:pPr>
    </w:p>
    <w:p w14:paraId="1AEB006B" w14:textId="77777777" w:rsidR="00F049C1" w:rsidRDefault="00F049C1" w:rsidP="00F049C1">
      <w:pPr>
        <w:rPr>
          <w:rFonts w:ascii="Times New Roman" w:hAnsi="Times New Roman" w:cs="Times New Roman"/>
          <w:b/>
          <w:bCs/>
          <w:sz w:val="32"/>
          <w:szCs w:val="32"/>
          <w:lang w:val="id-ID"/>
        </w:rPr>
      </w:pPr>
    </w:p>
    <w:p w14:paraId="6388C572" w14:textId="3FD98894" w:rsidR="001544A2" w:rsidRPr="001544A2" w:rsidRDefault="001544A2" w:rsidP="001544A2">
      <w:pPr>
        <w:ind w:left="588"/>
        <w:jc w:val="both"/>
        <w:rPr>
          <w:rFonts w:ascii="Times New Roman" w:hAnsi="Times New Roman" w:cs="Times New Roman"/>
          <w:b/>
          <w:bCs/>
          <w:sz w:val="32"/>
          <w:szCs w:val="32"/>
          <w:lang w:val="id-ID"/>
        </w:rPr>
      </w:pPr>
      <w:r w:rsidRPr="001544A2">
        <w:rPr>
          <w:rFonts w:ascii="Times New Roman" w:hAnsi="Times New Roman" w:cs="Times New Roman"/>
          <w:b/>
          <w:bCs/>
          <w:sz w:val="32"/>
          <w:szCs w:val="32"/>
          <w:lang w:val="id-ID"/>
        </w:rPr>
        <w:t>Studi Komperatif Sistem Hukum Wakaf Antara</w:t>
      </w:r>
      <w:r>
        <w:rPr>
          <w:rFonts w:ascii="Times New Roman" w:hAnsi="Times New Roman" w:cs="Times New Roman"/>
          <w:b/>
          <w:bCs/>
          <w:sz w:val="32"/>
          <w:szCs w:val="32"/>
        </w:rPr>
        <w:t xml:space="preserve"> </w:t>
      </w:r>
      <w:r w:rsidRPr="001544A2">
        <w:rPr>
          <w:rFonts w:ascii="Times New Roman" w:hAnsi="Times New Roman" w:cs="Times New Roman"/>
          <w:b/>
          <w:bCs/>
          <w:sz w:val="32"/>
          <w:szCs w:val="32"/>
          <w:lang w:val="id-ID"/>
        </w:rPr>
        <w:t xml:space="preserve">Negara Indonesia </w:t>
      </w:r>
      <w:r w:rsidR="00862445">
        <w:rPr>
          <w:rFonts w:ascii="Times New Roman" w:hAnsi="Times New Roman" w:cs="Times New Roman"/>
          <w:b/>
          <w:bCs/>
          <w:sz w:val="32"/>
          <w:szCs w:val="32"/>
        </w:rPr>
        <w:t>d</w:t>
      </w:r>
      <w:r w:rsidRPr="001544A2">
        <w:rPr>
          <w:rFonts w:ascii="Times New Roman" w:hAnsi="Times New Roman" w:cs="Times New Roman"/>
          <w:b/>
          <w:bCs/>
          <w:sz w:val="32"/>
          <w:szCs w:val="32"/>
          <w:lang w:val="id-ID"/>
        </w:rPr>
        <w:t>an Malaysia</w:t>
      </w:r>
    </w:p>
    <w:p w14:paraId="755CB1A8" w14:textId="175F4F93" w:rsidR="00D14F73" w:rsidRDefault="00D14F73" w:rsidP="00641934">
      <w:pPr>
        <w:jc w:val="both"/>
        <w:rPr>
          <w:rFonts w:ascii="Times New Roman" w:hAnsi="Times New Roman" w:cs="Times New Roman"/>
          <w:sz w:val="24"/>
          <w:szCs w:val="24"/>
        </w:rPr>
      </w:pPr>
    </w:p>
    <w:p w14:paraId="2BC019D3" w14:textId="77777777" w:rsidR="001544A2" w:rsidRDefault="001544A2" w:rsidP="002E2FB0">
      <w:pPr>
        <w:ind w:firstLine="588"/>
        <w:rPr>
          <w:rFonts w:ascii="Times New Roman" w:hAnsi="Times New Roman" w:cs="Times New Roman"/>
          <w:b/>
          <w:bCs/>
          <w:iCs/>
          <w:sz w:val="24"/>
          <w:szCs w:val="24"/>
        </w:rPr>
      </w:pPr>
    </w:p>
    <w:p w14:paraId="7FECAB59" w14:textId="0AAD3B57" w:rsidR="00F049C1" w:rsidRPr="00EA4909" w:rsidRDefault="001544A2" w:rsidP="002E2FB0">
      <w:pPr>
        <w:ind w:firstLine="588"/>
        <w:rPr>
          <w:rFonts w:ascii="Times New Roman" w:hAnsi="Times New Roman" w:cs="Times New Roman"/>
          <w:b/>
          <w:bCs/>
          <w:iCs/>
          <w:sz w:val="24"/>
          <w:szCs w:val="24"/>
        </w:rPr>
      </w:pPr>
      <w:proofErr w:type="spellStart"/>
      <w:r>
        <w:rPr>
          <w:rFonts w:ascii="Times New Roman" w:hAnsi="Times New Roman" w:cs="Times New Roman"/>
          <w:b/>
          <w:bCs/>
          <w:iCs/>
          <w:sz w:val="24"/>
          <w:szCs w:val="24"/>
        </w:rPr>
        <w:t>Islamiyati</w:t>
      </w:r>
      <w:proofErr w:type="spellEnd"/>
    </w:p>
    <w:p w14:paraId="3882851F" w14:textId="4CA62D41" w:rsidR="002E2FB0" w:rsidRPr="002E2FB0" w:rsidRDefault="00567083" w:rsidP="002E2FB0">
      <w:pPr>
        <w:ind w:firstLine="588"/>
        <w:rPr>
          <w:rFonts w:ascii="Times New Roman" w:hAnsi="Times New Roman" w:cs="Times New Roman"/>
          <w:sz w:val="24"/>
          <w:szCs w:val="24"/>
        </w:rPr>
      </w:pPr>
      <w:r>
        <w:rPr>
          <w:rFonts w:ascii="Times New Roman" w:hAnsi="Times New Roman" w:cs="Times New Roman"/>
          <w:sz w:val="24"/>
          <w:szCs w:val="24"/>
        </w:rPr>
        <w:t xml:space="preserve">Fakultas Hukum, </w:t>
      </w:r>
      <w:r w:rsidR="001544A2">
        <w:rPr>
          <w:rFonts w:ascii="Times New Roman" w:hAnsi="Times New Roman" w:cs="Times New Roman"/>
          <w:sz w:val="24"/>
          <w:szCs w:val="24"/>
        </w:rPr>
        <w:t>Universitas Diponegoro</w:t>
      </w:r>
    </w:p>
    <w:p w14:paraId="60171515" w14:textId="3D7A4387" w:rsidR="00D14F73" w:rsidRPr="003F739E" w:rsidRDefault="00F56CB3" w:rsidP="002E2FB0">
      <w:pPr>
        <w:ind w:firstLine="588"/>
        <w:rPr>
          <w:rFonts w:ascii="Times New Roman" w:hAnsi="Times New Roman"/>
          <w:bCs/>
          <w:sz w:val="24"/>
          <w:szCs w:val="24"/>
        </w:rPr>
      </w:pPr>
      <w:r w:rsidRPr="00983FDC">
        <w:rPr>
          <w:rFonts w:ascii="Times New Roman" w:hAnsi="Times New Roman" w:cs="Times New Roman"/>
          <w:sz w:val="24"/>
          <w:szCs w:val="24"/>
        </w:rPr>
        <w:t>(</w:t>
      </w:r>
      <w:proofErr w:type="gramStart"/>
      <w:r w:rsidRPr="00983FDC">
        <w:rPr>
          <w:rFonts w:ascii="Times New Roman" w:hAnsi="Times New Roman" w:cs="Times New Roman"/>
          <w:sz w:val="24"/>
          <w:szCs w:val="24"/>
        </w:rPr>
        <w:t>Email :</w:t>
      </w:r>
      <w:proofErr w:type="gramEnd"/>
      <w:r w:rsidR="00D14F73" w:rsidRPr="00983FDC">
        <w:rPr>
          <w:rFonts w:ascii="Times New Roman" w:hAnsi="Times New Roman" w:cs="Times New Roman"/>
          <w:sz w:val="24"/>
          <w:szCs w:val="24"/>
        </w:rPr>
        <w:t xml:space="preserve"> </w:t>
      </w:r>
      <w:r w:rsidR="00BF3464" w:rsidRPr="00BF3464">
        <w:rPr>
          <w:rFonts w:ascii="Times New Roman" w:hAnsi="Times New Roman"/>
          <w:bCs/>
          <w:sz w:val="24"/>
          <w:szCs w:val="24"/>
          <w:lang w:val="id-ID"/>
        </w:rPr>
        <w:t>islamiyati@yahoo.co.id</w:t>
      </w:r>
      <w:r w:rsidR="003F739E">
        <w:rPr>
          <w:rFonts w:ascii="Times New Roman" w:hAnsi="Times New Roman"/>
          <w:bCs/>
          <w:sz w:val="24"/>
          <w:szCs w:val="24"/>
        </w:rPr>
        <w:t>)</w:t>
      </w:r>
    </w:p>
    <w:p w14:paraId="48841A73" w14:textId="676BC3F4" w:rsidR="00691E72" w:rsidRDefault="00691E72" w:rsidP="00691E72">
      <w:pPr>
        <w:pStyle w:val="BodyText"/>
        <w:spacing w:before="7"/>
        <w:rPr>
          <w:rFonts w:ascii="Times New Roman" w:hAnsi="Times New Roman" w:cs="Times New Roman"/>
        </w:rPr>
      </w:pPr>
    </w:p>
    <w:p w14:paraId="35283A74" w14:textId="77777777" w:rsidR="00691E72" w:rsidRPr="00EF56CB" w:rsidRDefault="00691E72" w:rsidP="00691E72">
      <w:pPr>
        <w:spacing w:before="235" w:line="284" w:lineRule="exact"/>
        <w:ind w:left="588"/>
        <w:rPr>
          <w:rFonts w:ascii="Times New Roman" w:hAnsi="Times New Roman" w:cs="Times New Roman"/>
          <w:b/>
          <w:iCs/>
          <w:sz w:val="24"/>
          <w:szCs w:val="24"/>
        </w:rPr>
      </w:pPr>
      <w:r w:rsidRPr="00EF56CB">
        <w:rPr>
          <w:rFonts w:ascii="Times New Roman" w:hAnsi="Times New Roman" w:cs="Times New Roman"/>
          <w:b/>
          <w:iCs/>
          <w:sz w:val="24"/>
          <w:szCs w:val="24"/>
        </w:rPr>
        <w:t>Abstract</w:t>
      </w:r>
    </w:p>
    <w:p w14:paraId="3D8F10AA" w14:textId="77777777" w:rsidR="00135BB0" w:rsidRPr="00135BB0" w:rsidRDefault="00135BB0" w:rsidP="00135BB0">
      <w:pPr>
        <w:pStyle w:val="BodyText"/>
        <w:spacing w:before="1"/>
        <w:ind w:left="588"/>
        <w:rPr>
          <w:rFonts w:ascii="Times New Roman" w:hAnsi="Times New Roman" w:cs="Times New Roman"/>
          <w:i/>
          <w:iCs/>
          <w:color w:val="000000" w:themeColor="text1"/>
        </w:rPr>
      </w:pPr>
      <w:r w:rsidRPr="00135BB0">
        <w:rPr>
          <w:rFonts w:ascii="Times New Roman" w:hAnsi="Times New Roman" w:cs="Times New Roman"/>
          <w:i/>
          <w:iCs/>
          <w:color w:val="000000" w:themeColor="text1"/>
        </w:rPr>
        <w:t xml:space="preserve">Indonesia and Malaysia are developing countries, with the form of waqf law, they have similarities and differences, from its implementation, legal basis, system, as well as to the settlement of waqf disputes. This study analyzes the similarities and differences between the Indonesian and Malaysian state waqf legal systems. The benefit is in the expansion of the waqf legal discourse at the international level. This type of research is a literature that uses a normative juridical approach, the type of data is secondary data consisting of primary, secondary and tertiary legal materials, the data analysis method is comparative study. The results of the study explain that the implementation of waqf law between Indonesia and Malaysia, which has their respective characteristics, is adjusted to the typology of the community. The form of Indonesia and Malaysia is different, of course the legal system is also different. The point of similarity between these two countries is that the Islamic legal framework with the </w:t>
      </w:r>
      <w:proofErr w:type="spellStart"/>
      <w:r w:rsidRPr="00135BB0">
        <w:rPr>
          <w:rFonts w:ascii="Times New Roman" w:hAnsi="Times New Roman" w:cs="Times New Roman"/>
          <w:i/>
          <w:iCs/>
          <w:color w:val="000000" w:themeColor="text1"/>
        </w:rPr>
        <w:t>Shafi'i</w:t>
      </w:r>
      <w:proofErr w:type="spellEnd"/>
      <w:r w:rsidRPr="00135BB0">
        <w:rPr>
          <w:rFonts w:ascii="Times New Roman" w:hAnsi="Times New Roman" w:cs="Times New Roman"/>
          <w:i/>
          <w:iCs/>
          <w:color w:val="000000" w:themeColor="text1"/>
        </w:rPr>
        <w:t xml:space="preserve"> school of thought is not absolute. However, in Malaysia it only applies in certain states.</w:t>
      </w:r>
    </w:p>
    <w:p w14:paraId="347F0E2B" w14:textId="77777777" w:rsidR="00135BB0" w:rsidRPr="00135BB0" w:rsidRDefault="00135BB0" w:rsidP="00135BB0">
      <w:pPr>
        <w:pStyle w:val="BodyText"/>
        <w:spacing w:before="1"/>
        <w:ind w:left="588"/>
        <w:rPr>
          <w:rFonts w:ascii="Times New Roman" w:hAnsi="Times New Roman" w:cs="Times New Roman"/>
          <w:i/>
          <w:iCs/>
          <w:color w:val="000000" w:themeColor="text1"/>
        </w:rPr>
      </w:pPr>
    </w:p>
    <w:p w14:paraId="3413EA32" w14:textId="50CC7855" w:rsidR="006863D8" w:rsidRPr="006863D8" w:rsidRDefault="00135BB0" w:rsidP="00135BB0">
      <w:pPr>
        <w:pStyle w:val="BodyText"/>
        <w:spacing w:before="1"/>
        <w:ind w:left="588"/>
        <w:rPr>
          <w:rFonts w:asciiTheme="majorBidi" w:hAnsiTheme="majorBidi" w:cstheme="majorBidi"/>
          <w:i/>
          <w:iCs/>
          <w:lang w:val="id-ID"/>
        </w:rPr>
      </w:pPr>
      <w:proofErr w:type="gramStart"/>
      <w:r w:rsidRPr="00135BB0">
        <w:rPr>
          <w:rFonts w:ascii="Times New Roman" w:hAnsi="Times New Roman" w:cs="Times New Roman"/>
          <w:b/>
          <w:bCs/>
          <w:i/>
          <w:iCs/>
          <w:color w:val="000000" w:themeColor="text1"/>
        </w:rPr>
        <w:t>Keywords</w:t>
      </w:r>
      <w:r>
        <w:rPr>
          <w:rFonts w:ascii="Times New Roman" w:hAnsi="Times New Roman" w:cs="Times New Roman"/>
          <w:b/>
          <w:bCs/>
          <w:i/>
          <w:iCs/>
          <w:color w:val="000000" w:themeColor="text1"/>
        </w:rPr>
        <w:t xml:space="preserve"> </w:t>
      </w:r>
      <w:r w:rsidRPr="00135BB0">
        <w:rPr>
          <w:rFonts w:ascii="Times New Roman" w:hAnsi="Times New Roman" w:cs="Times New Roman"/>
          <w:b/>
          <w:bCs/>
          <w:i/>
          <w:iCs/>
          <w:color w:val="000000" w:themeColor="text1"/>
        </w:rPr>
        <w:t>:</w:t>
      </w:r>
      <w:proofErr w:type="gramEnd"/>
      <w:r w:rsidRPr="00135BB0">
        <w:rPr>
          <w:rFonts w:ascii="Times New Roman" w:hAnsi="Times New Roman" w:cs="Times New Roman"/>
          <w:i/>
          <w:iCs/>
          <w:color w:val="000000" w:themeColor="text1"/>
        </w:rPr>
        <w:t xml:space="preserve"> Comparative, legal system, waqf, Malaysia, Indonesia.</w:t>
      </w:r>
    </w:p>
    <w:p w14:paraId="5D908F24" w14:textId="57EDC5CE" w:rsidR="00B91019" w:rsidRPr="002E7938" w:rsidRDefault="00B91019" w:rsidP="00B91019">
      <w:pPr>
        <w:pStyle w:val="BodyText"/>
        <w:spacing w:before="1"/>
        <w:ind w:left="588"/>
        <w:rPr>
          <w:rFonts w:ascii="Times New Roman" w:hAnsi="Times New Roman" w:cs="Times New Roman"/>
        </w:rPr>
      </w:pPr>
    </w:p>
    <w:p w14:paraId="70383807" w14:textId="77777777" w:rsidR="00135BB0" w:rsidRDefault="00691E72" w:rsidP="00135BB0">
      <w:pPr>
        <w:spacing w:line="283" w:lineRule="exact"/>
        <w:ind w:left="588"/>
        <w:rPr>
          <w:rFonts w:ascii="Times New Roman" w:hAnsi="Times New Roman" w:cs="Times New Roman"/>
          <w:b/>
          <w:bCs/>
          <w:sz w:val="24"/>
          <w:szCs w:val="24"/>
        </w:rPr>
      </w:pPr>
      <w:r w:rsidRPr="00EF56CB">
        <w:rPr>
          <w:rFonts w:ascii="Times New Roman" w:hAnsi="Times New Roman" w:cs="Times New Roman"/>
          <w:b/>
          <w:bCs/>
          <w:sz w:val="24"/>
          <w:szCs w:val="24"/>
        </w:rPr>
        <w:t>Abstrak</w:t>
      </w:r>
    </w:p>
    <w:p w14:paraId="0B1A9468" w14:textId="737F2841" w:rsidR="001544A2" w:rsidRPr="00135BB0" w:rsidRDefault="001544A2" w:rsidP="00135BB0">
      <w:pPr>
        <w:spacing w:line="283" w:lineRule="exact"/>
        <w:ind w:left="588"/>
        <w:jc w:val="both"/>
        <w:rPr>
          <w:rFonts w:ascii="Times New Roman" w:hAnsi="Times New Roman" w:cs="Times New Roman"/>
          <w:b/>
          <w:bCs/>
          <w:sz w:val="24"/>
          <w:szCs w:val="24"/>
        </w:rPr>
      </w:pPr>
      <w:r>
        <w:rPr>
          <w:rFonts w:ascii="Times New Roman" w:hAnsi="Times New Roman" w:cs="Times New Roman"/>
          <w:sz w:val="24"/>
          <w:szCs w:val="24"/>
        </w:rPr>
        <w:t xml:space="preserve">Indonesia dan Malaysia, merupakan negara berkembang, kaitannya dengan hukum wakaf memiliki persamaan dan perbedaan, dari pelaksanaannya, dasar hukumnya, sistemnya, maupun pada penyelesaian sengketa wakaf. Penelitian ini menganalisis tentang persamaan dan perbedaan antara sistem hukum wakaf negara Indonesia dan Malaysia.  Manfaatnya pada perluasan wacana hukum wakaf di tingkat International. Jenis penelitian adalah kepustakaan yang menggunakan pendekatan yuridis normatif, jenis datanya yakni data sekunder yang terdiri dari bahan hukum primer, sekunder dan tersier, metode analisis datanya </w:t>
      </w:r>
      <w:proofErr w:type="spellStart"/>
      <w:r w:rsidRPr="00463D29">
        <w:rPr>
          <w:rFonts w:ascii="Times New Roman" w:hAnsi="Times New Roman" w:cs="Times New Roman"/>
          <w:i/>
          <w:sz w:val="24"/>
          <w:szCs w:val="24"/>
        </w:rPr>
        <w:t>comperative</w:t>
      </w:r>
      <w:proofErr w:type="spellEnd"/>
      <w:r w:rsidRPr="00463D29">
        <w:rPr>
          <w:rFonts w:ascii="Times New Roman" w:hAnsi="Times New Roman" w:cs="Times New Roman"/>
          <w:i/>
          <w:sz w:val="24"/>
          <w:szCs w:val="24"/>
        </w:rPr>
        <w:t xml:space="preserve"> study</w:t>
      </w:r>
      <w:r>
        <w:rPr>
          <w:rFonts w:ascii="Times New Roman" w:hAnsi="Times New Roman" w:cs="Times New Roman"/>
          <w:sz w:val="24"/>
          <w:szCs w:val="24"/>
        </w:rPr>
        <w:t>.  Hasil penelitian menjelaskan bahwa p</w:t>
      </w:r>
      <w:r w:rsidRPr="00051EEE">
        <w:rPr>
          <w:rFonts w:ascii="Times New Roman" w:hAnsi="Times New Roman" w:cs="Times New Roman"/>
          <w:sz w:val="24"/>
          <w:szCs w:val="24"/>
        </w:rPr>
        <w:t xml:space="preserve">elaksanaan hukum wakaf antara negara Indonesia dengan Malaysia, </w:t>
      </w:r>
      <w:r>
        <w:rPr>
          <w:rFonts w:ascii="Times New Roman" w:hAnsi="Times New Roman" w:cs="Times New Roman"/>
          <w:sz w:val="24"/>
          <w:szCs w:val="24"/>
        </w:rPr>
        <w:t xml:space="preserve">mempunyai ciri </w:t>
      </w:r>
      <w:r w:rsidRPr="00051EEE">
        <w:rPr>
          <w:rFonts w:ascii="Times New Roman" w:hAnsi="Times New Roman" w:cs="Times New Roman"/>
          <w:sz w:val="24"/>
          <w:szCs w:val="24"/>
        </w:rPr>
        <w:t>khas masing-masing yang disesuaikan dengan tipologi masyarakatnya.</w:t>
      </w:r>
      <w:r>
        <w:rPr>
          <w:rFonts w:ascii="Times New Roman" w:hAnsi="Times New Roman" w:cs="Times New Roman"/>
          <w:sz w:val="24"/>
          <w:szCs w:val="24"/>
        </w:rPr>
        <w:t xml:space="preserve"> Bentuk negara Indonesia dan Malaysia berbeda, tentunya sistem hukumnya juga berbeda. Titik persamaan kedua negara ini adalah pada kerangka </w:t>
      </w:r>
      <w:r>
        <w:rPr>
          <w:rFonts w:ascii="Times New Roman" w:hAnsi="Times New Roman" w:cs="Times New Roman"/>
          <w:sz w:val="24"/>
          <w:szCs w:val="24"/>
        </w:rPr>
        <w:lastRenderedPageBreak/>
        <w:t xml:space="preserve">hukum Islam yang bermazhab </w:t>
      </w:r>
      <w:proofErr w:type="spellStart"/>
      <w:r>
        <w:rPr>
          <w:rFonts w:ascii="Times New Roman" w:hAnsi="Times New Roman" w:cs="Times New Roman"/>
          <w:sz w:val="24"/>
          <w:szCs w:val="24"/>
        </w:rPr>
        <w:t>Syafi’i</w:t>
      </w:r>
      <w:proofErr w:type="spellEnd"/>
      <w:r>
        <w:rPr>
          <w:rFonts w:ascii="Times New Roman" w:hAnsi="Times New Roman" w:cs="Times New Roman"/>
          <w:sz w:val="24"/>
          <w:szCs w:val="24"/>
        </w:rPr>
        <w:t xml:space="preserve"> tidak mutlak. Namun, di Malaysia hanya berlaku di negara bagian tertentu saja.</w:t>
      </w:r>
    </w:p>
    <w:p w14:paraId="090D2180" w14:textId="77777777" w:rsidR="00F84D3B" w:rsidRPr="00F84D3B" w:rsidRDefault="00F84D3B" w:rsidP="00F84D3B">
      <w:pPr>
        <w:spacing w:line="283" w:lineRule="exact"/>
        <w:ind w:left="588"/>
        <w:rPr>
          <w:rFonts w:ascii="Times New Roman" w:hAnsi="Times New Roman" w:cs="Times New Roman"/>
          <w:sz w:val="24"/>
          <w:szCs w:val="24"/>
        </w:rPr>
      </w:pPr>
    </w:p>
    <w:p w14:paraId="52175158" w14:textId="18F42694" w:rsidR="001544A2" w:rsidRPr="00135BB0" w:rsidRDefault="00F84D3B" w:rsidP="00135BB0">
      <w:pPr>
        <w:spacing w:line="360" w:lineRule="auto"/>
        <w:ind w:firstLine="588"/>
        <w:jc w:val="both"/>
        <w:rPr>
          <w:rFonts w:ascii="Times New Roman" w:hAnsi="Times New Roman" w:cs="Times New Roman"/>
          <w:i/>
          <w:iCs/>
          <w:sz w:val="24"/>
          <w:szCs w:val="24"/>
        </w:rPr>
      </w:pPr>
      <w:r w:rsidRPr="00F84D3B">
        <w:rPr>
          <w:rFonts w:ascii="Times New Roman" w:hAnsi="Times New Roman" w:cs="Times New Roman"/>
          <w:b/>
          <w:bCs/>
          <w:sz w:val="24"/>
          <w:szCs w:val="24"/>
        </w:rPr>
        <w:t xml:space="preserve">Kata </w:t>
      </w:r>
      <w:proofErr w:type="gramStart"/>
      <w:r w:rsidRPr="00F84D3B">
        <w:rPr>
          <w:rFonts w:ascii="Times New Roman" w:hAnsi="Times New Roman" w:cs="Times New Roman"/>
          <w:b/>
          <w:bCs/>
          <w:sz w:val="24"/>
          <w:szCs w:val="24"/>
        </w:rPr>
        <w:t>Kunci :</w:t>
      </w:r>
      <w:proofErr w:type="gramEnd"/>
      <w:r w:rsidRPr="00F84D3B">
        <w:rPr>
          <w:rFonts w:ascii="Times New Roman" w:hAnsi="Times New Roman" w:cs="Times New Roman"/>
          <w:sz w:val="24"/>
          <w:szCs w:val="24"/>
        </w:rPr>
        <w:t xml:space="preserve"> </w:t>
      </w:r>
      <w:proofErr w:type="spellStart"/>
      <w:r w:rsidR="001544A2" w:rsidRPr="00135BB0">
        <w:rPr>
          <w:rFonts w:ascii="Times New Roman" w:hAnsi="Times New Roman" w:cs="Times New Roman"/>
          <w:i/>
          <w:iCs/>
          <w:sz w:val="24"/>
          <w:szCs w:val="24"/>
        </w:rPr>
        <w:t>K</w:t>
      </w:r>
      <w:r w:rsidR="001544A2" w:rsidRPr="00135BB0">
        <w:rPr>
          <w:rFonts w:ascii="Times New Roman" w:hAnsi="Times New Roman" w:cs="Times New Roman"/>
          <w:i/>
          <w:iCs/>
          <w:sz w:val="24"/>
          <w:szCs w:val="24"/>
        </w:rPr>
        <w:t>omperatif</w:t>
      </w:r>
      <w:proofErr w:type="spellEnd"/>
      <w:r w:rsidR="001544A2" w:rsidRPr="00135BB0">
        <w:rPr>
          <w:rFonts w:ascii="Times New Roman" w:hAnsi="Times New Roman" w:cs="Times New Roman"/>
          <w:i/>
          <w:iCs/>
          <w:sz w:val="24"/>
          <w:szCs w:val="24"/>
        </w:rPr>
        <w:t xml:space="preserve">, sistem hukum, wakaf, </w:t>
      </w:r>
      <w:r w:rsidR="00135BB0" w:rsidRPr="00135BB0">
        <w:rPr>
          <w:rFonts w:ascii="Times New Roman" w:hAnsi="Times New Roman" w:cs="Times New Roman"/>
          <w:i/>
          <w:iCs/>
          <w:sz w:val="24"/>
          <w:szCs w:val="24"/>
        </w:rPr>
        <w:t>M</w:t>
      </w:r>
      <w:r w:rsidR="001544A2" w:rsidRPr="00135BB0">
        <w:rPr>
          <w:rFonts w:ascii="Times New Roman" w:hAnsi="Times New Roman" w:cs="Times New Roman"/>
          <w:i/>
          <w:iCs/>
          <w:sz w:val="24"/>
          <w:szCs w:val="24"/>
        </w:rPr>
        <w:t>alaysia, Indonesia.</w:t>
      </w:r>
    </w:p>
    <w:p w14:paraId="11ED248D" w14:textId="63988D36" w:rsidR="00A572A7" w:rsidRPr="002E7938" w:rsidRDefault="00A572A7" w:rsidP="001544A2">
      <w:pPr>
        <w:spacing w:line="283" w:lineRule="exact"/>
        <w:ind w:left="588"/>
        <w:rPr>
          <w:rFonts w:ascii="Times New Roman" w:hAnsi="Times New Roman" w:cs="Times New Roman"/>
          <w:i/>
        </w:rPr>
      </w:pPr>
    </w:p>
    <w:p w14:paraId="56EF1951" w14:textId="77777777" w:rsidR="00691E72" w:rsidRPr="002E7938" w:rsidRDefault="00691E72" w:rsidP="00135BB0">
      <w:pPr>
        <w:pStyle w:val="Heading1"/>
        <w:spacing w:line="360" w:lineRule="auto"/>
        <w:ind w:left="588" w:firstLine="0"/>
        <w:rPr>
          <w:rFonts w:ascii="Times New Roman" w:hAnsi="Times New Roman" w:cs="Times New Roman"/>
        </w:rPr>
      </w:pPr>
      <w:r w:rsidRPr="002E7938">
        <w:rPr>
          <w:rFonts w:ascii="Times New Roman" w:hAnsi="Times New Roman" w:cs="Times New Roman"/>
        </w:rPr>
        <w:t>PENDAHULUAN</w:t>
      </w:r>
    </w:p>
    <w:p w14:paraId="78975F3E" w14:textId="77777777" w:rsidR="00135BB0" w:rsidRDefault="00135BB0" w:rsidP="00135BB0">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Wakaf adalah perbuatan hukum wakif untuk memisahkan dan atau menyerahkan sebagian harta miliknya guna dimanfaatkan selamanya atau dalam jangka waktu tertentu sesuai dengan kepentingannya guna keperluan ibadah dan/atau kesejahteraan umum menurut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w:t>
      </w:r>
      <w:r w:rsidRPr="00632F01">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
      </w:r>
      <w:r>
        <w:t xml:space="preserve"> </w:t>
      </w:r>
      <w:r>
        <w:rPr>
          <w:rFonts w:ascii="Times New Roman" w:hAnsi="Times New Roman" w:cs="Times New Roman"/>
          <w:sz w:val="24"/>
          <w:szCs w:val="24"/>
        </w:rPr>
        <w:t xml:space="preserve">Wakaf merupakan salah satu bentuk derma Islam (perbuatan baik yang berhubungan dengan benda) yang memiliki aspek ibadah dan </w:t>
      </w:r>
      <w:proofErr w:type="spellStart"/>
      <w:r>
        <w:rPr>
          <w:rFonts w:ascii="Times New Roman" w:hAnsi="Times New Roman" w:cs="Times New Roman"/>
          <w:sz w:val="24"/>
          <w:szCs w:val="24"/>
        </w:rPr>
        <w:t>muamalah</w:t>
      </w:r>
      <w:proofErr w:type="spellEnd"/>
      <w:r>
        <w:rPr>
          <w:rFonts w:ascii="Times New Roman" w:hAnsi="Times New Roman" w:cs="Times New Roman"/>
          <w:sz w:val="24"/>
          <w:szCs w:val="24"/>
        </w:rPr>
        <w:t xml:space="preserve">. Aspek ibadah karena wakaf dikategorikan sebagai amal </w:t>
      </w:r>
      <w:proofErr w:type="spellStart"/>
      <w:r>
        <w:rPr>
          <w:rFonts w:ascii="Times New Roman" w:hAnsi="Times New Roman" w:cs="Times New Roman"/>
          <w:sz w:val="24"/>
          <w:szCs w:val="24"/>
        </w:rPr>
        <w:t>jariyah</w:t>
      </w:r>
      <w:proofErr w:type="spellEnd"/>
      <w:r>
        <w:rPr>
          <w:rFonts w:ascii="Times New Roman" w:hAnsi="Times New Roman" w:cs="Times New Roman"/>
          <w:sz w:val="24"/>
          <w:szCs w:val="24"/>
        </w:rPr>
        <w:t xml:space="preserve"> yang mendatangkan pahala terus-menerus, tidak akan putus walaupun yang berwakaf (wakif) meninggal dunia, selagi harta yang </w:t>
      </w:r>
      <w:proofErr w:type="spellStart"/>
      <w:r>
        <w:rPr>
          <w:rFonts w:ascii="Times New Roman" w:hAnsi="Times New Roman" w:cs="Times New Roman"/>
          <w:sz w:val="24"/>
          <w:szCs w:val="24"/>
        </w:rPr>
        <w:t>diwakafkan</w:t>
      </w:r>
      <w:proofErr w:type="spellEnd"/>
      <w:r>
        <w:rPr>
          <w:rFonts w:ascii="Times New Roman" w:hAnsi="Times New Roman" w:cs="Times New Roman"/>
          <w:sz w:val="24"/>
          <w:szCs w:val="24"/>
        </w:rPr>
        <w:t xml:space="preserve"> masih bermanfaat untuk kebaikan masyarakat.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Aspek sosial, karena wakaf termasuk perbuatan baik untuk memberikan hartanya guna kepentingan sosial.</w:t>
      </w:r>
    </w:p>
    <w:p w14:paraId="622DBD64" w14:textId="77777777" w:rsidR="00135BB0" w:rsidRDefault="00135BB0" w:rsidP="00135BB0">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Sepanjang sejarah Islam, wakaf telah berperan aktif dalam meningkatkan kesejahteraan umat Islam. Pada awalnya, hukum wakaf telah muncul sejak Nabi Muhammad SAW ketika memerintahkan Umar Bin </w:t>
      </w:r>
      <w:proofErr w:type="spellStart"/>
      <w:r>
        <w:rPr>
          <w:rFonts w:ascii="Times New Roman" w:hAnsi="Times New Roman" w:cs="Times New Roman"/>
          <w:sz w:val="24"/>
          <w:szCs w:val="24"/>
        </w:rPr>
        <w:t>Khatab</w:t>
      </w:r>
      <w:proofErr w:type="spellEnd"/>
      <w:r>
        <w:rPr>
          <w:rFonts w:ascii="Times New Roman" w:hAnsi="Times New Roman" w:cs="Times New Roman"/>
          <w:sz w:val="24"/>
          <w:szCs w:val="24"/>
        </w:rPr>
        <w:t xml:space="preserve"> untuk </w:t>
      </w:r>
      <w:proofErr w:type="spellStart"/>
      <w:r>
        <w:rPr>
          <w:rFonts w:ascii="Times New Roman" w:hAnsi="Times New Roman" w:cs="Times New Roman"/>
          <w:sz w:val="24"/>
          <w:szCs w:val="24"/>
        </w:rPr>
        <w:t>menshadaqahkan</w:t>
      </w:r>
      <w:proofErr w:type="spellEnd"/>
      <w:r>
        <w:rPr>
          <w:rFonts w:ascii="Times New Roman" w:hAnsi="Times New Roman" w:cs="Times New Roman"/>
          <w:sz w:val="24"/>
          <w:szCs w:val="24"/>
        </w:rPr>
        <w:t xml:space="preserve"> hartanya dengan menahan harta pokoknya (disebut harta wakaf) dan </w:t>
      </w:r>
      <w:proofErr w:type="spellStart"/>
      <w:r>
        <w:rPr>
          <w:rFonts w:ascii="Times New Roman" w:hAnsi="Times New Roman" w:cs="Times New Roman"/>
          <w:sz w:val="24"/>
          <w:szCs w:val="24"/>
        </w:rPr>
        <w:t>menshadaqahkan</w:t>
      </w:r>
      <w:proofErr w:type="spellEnd"/>
      <w:r>
        <w:rPr>
          <w:rFonts w:ascii="Times New Roman" w:hAnsi="Times New Roman" w:cs="Times New Roman"/>
          <w:sz w:val="24"/>
          <w:szCs w:val="24"/>
        </w:rPr>
        <w:t xml:space="preserve"> hasil dari harta pokok itu. Kemudian Nabi juga memerintahkan untuk tidak menjual, mewariskan dan menghibahkan harta wakaf tersebut, karena bermanfaat di masyarakat.</w:t>
      </w:r>
      <w:r w:rsidRPr="00CB36B1">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Jadi pada saat itu, telah muncul asas hukum wakaf yang menjadi landasan berlakunya hukum wakaf. Selanjutnya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wakaf dilanjutkan oleh generasi </w:t>
      </w:r>
      <w:proofErr w:type="spellStart"/>
      <w:r>
        <w:rPr>
          <w:rFonts w:ascii="Times New Roman" w:hAnsi="Times New Roman" w:cs="Times New Roman"/>
          <w:sz w:val="24"/>
          <w:szCs w:val="24"/>
        </w:rPr>
        <w:t>shahabat</w:t>
      </w:r>
      <w:proofErr w:type="spellEnd"/>
      <w:r>
        <w:rPr>
          <w:rFonts w:ascii="Times New Roman" w:hAnsi="Times New Roman" w:cs="Times New Roman"/>
          <w:sz w:val="24"/>
          <w:szCs w:val="24"/>
        </w:rPr>
        <w:t xml:space="preserve"> sampai </w:t>
      </w:r>
      <w:proofErr w:type="spellStart"/>
      <w:r>
        <w:rPr>
          <w:rFonts w:ascii="Times New Roman" w:hAnsi="Times New Roman" w:cs="Times New Roman"/>
          <w:sz w:val="24"/>
          <w:szCs w:val="24"/>
        </w:rPr>
        <w:t>Daulah</w:t>
      </w:r>
      <w:proofErr w:type="spellEnd"/>
      <w:r>
        <w:rPr>
          <w:rFonts w:ascii="Times New Roman" w:hAnsi="Times New Roman" w:cs="Times New Roman"/>
          <w:sz w:val="24"/>
          <w:szCs w:val="24"/>
        </w:rPr>
        <w:t xml:space="preserve"> Bani </w:t>
      </w:r>
      <w:proofErr w:type="spellStart"/>
      <w:r>
        <w:rPr>
          <w:rFonts w:ascii="Times New Roman" w:hAnsi="Times New Roman" w:cs="Times New Roman"/>
          <w:sz w:val="24"/>
          <w:szCs w:val="24"/>
        </w:rPr>
        <w:t>Umayyah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Abbasiah</w:t>
      </w:r>
      <w:proofErr w:type="spellEnd"/>
      <w:r>
        <w:rPr>
          <w:rFonts w:ascii="Times New Roman" w:hAnsi="Times New Roman" w:cs="Times New Roman"/>
          <w:sz w:val="24"/>
          <w:szCs w:val="24"/>
        </w:rPr>
        <w:t xml:space="preserve">, kemudian Kekaisaran Turki </w:t>
      </w:r>
      <w:proofErr w:type="spellStart"/>
      <w:r>
        <w:rPr>
          <w:rFonts w:ascii="Times New Roman" w:hAnsi="Times New Roman" w:cs="Times New Roman"/>
          <w:sz w:val="24"/>
          <w:szCs w:val="24"/>
        </w:rPr>
        <w:t>Utsmani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14:paraId="0FC78683" w14:textId="77777777" w:rsidR="00135BB0" w:rsidRDefault="00135BB0" w:rsidP="00135BB0">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Perkembangan hukum wakaf sangat pesat, selain di negara Saudi Arabia, juga </w:t>
      </w:r>
      <w:r>
        <w:rPr>
          <w:rFonts w:ascii="Times New Roman" w:hAnsi="Times New Roman" w:cs="Times New Roman"/>
          <w:sz w:val="24"/>
          <w:szCs w:val="24"/>
        </w:rPr>
        <w:lastRenderedPageBreak/>
        <w:t xml:space="preserve">sampai menyebar ke seluruh dunia, khususnya negara Islam, misalnya; Turki, Mesir, Iran, Pakistan, Malaysia, Bahrain, Bangladesh, Indonesia dan lainnya. Hal ini disebabkan karena wakaf banyak dimanfaatkan pada </w:t>
      </w:r>
      <w:proofErr w:type="spellStart"/>
      <w:r>
        <w:rPr>
          <w:rFonts w:ascii="Times New Roman" w:hAnsi="Times New Roman" w:cs="Times New Roman"/>
          <w:sz w:val="24"/>
          <w:szCs w:val="24"/>
        </w:rPr>
        <w:t>skup</w:t>
      </w:r>
      <w:proofErr w:type="spellEnd"/>
      <w:r>
        <w:rPr>
          <w:rFonts w:ascii="Times New Roman" w:hAnsi="Times New Roman" w:cs="Times New Roman"/>
          <w:sz w:val="24"/>
          <w:szCs w:val="24"/>
        </w:rPr>
        <w:t xml:space="preserve"> besar yang dapat menjangkau kepentingan masyarakat secara umum, misalnya; untuk membiayai sektor pendidikan dan penelitian, penyediaan bea siswa, pendirian gedung perpustakaan untuk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ilmu pengetahuan dan teknologi.</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14:paraId="7480199E" w14:textId="77777777" w:rsidR="00135BB0" w:rsidRDefault="00135BB0" w:rsidP="00135BB0">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Perkembangan wakaf </w:t>
      </w:r>
      <w:proofErr w:type="gramStart"/>
      <w:r>
        <w:rPr>
          <w:rFonts w:ascii="Times New Roman" w:hAnsi="Times New Roman" w:cs="Times New Roman"/>
          <w:sz w:val="24"/>
          <w:szCs w:val="24"/>
        </w:rPr>
        <w:t>telah  maju</w:t>
      </w:r>
      <w:proofErr w:type="gramEnd"/>
      <w:r>
        <w:rPr>
          <w:rFonts w:ascii="Times New Roman" w:hAnsi="Times New Roman" w:cs="Times New Roman"/>
          <w:sz w:val="24"/>
          <w:szCs w:val="24"/>
        </w:rPr>
        <w:t xml:space="preserve"> di negara Iran pada abad X M, pada saat itu wakaf telah berkembang ke sektor infrastruktur, wisata, layanan kesehatan, pendidikan, rumah sakit, dan penginapan.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Di Turki, pada tahun 1924, keadaan wakaf telah ditunjukkan dari tanah pertanian sebesar 75 % adalah tanah wakaf, kemudian disewa oleh masyarakat dengan sistem bagi hasil. Begitu juga di </w:t>
      </w:r>
      <w:proofErr w:type="spellStart"/>
      <w:r>
        <w:rPr>
          <w:rFonts w:ascii="Times New Roman" w:hAnsi="Times New Roman" w:cs="Times New Roman"/>
          <w:sz w:val="24"/>
          <w:szCs w:val="24"/>
        </w:rPr>
        <w:t>AlJazair</w:t>
      </w:r>
      <w:proofErr w:type="spellEnd"/>
      <w:r>
        <w:rPr>
          <w:rFonts w:ascii="Times New Roman" w:hAnsi="Times New Roman" w:cs="Times New Roman"/>
          <w:sz w:val="24"/>
          <w:szCs w:val="24"/>
        </w:rPr>
        <w:t xml:space="preserve"> (50%), Tunisia (33%), Mesir (12,5 %). Di Indonesia, wakaf telah menjadi hukum yang aturan pelaksanaannya sudah ditentukan oleh negara tanpa </w:t>
      </w:r>
      <w:proofErr w:type="spellStart"/>
      <w:r>
        <w:rPr>
          <w:rFonts w:ascii="Times New Roman" w:hAnsi="Times New Roman" w:cs="Times New Roman"/>
          <w:sz w:val="24"/>
          <w:szCs w:val="24"/>
        </w:rPr>
        <w:t>mennggalkan</w:t>
      </w:r>
      <w:proofErr w:type="spellEnd"/>
      <w:r>
        <w:rPr>
          <w:rFonts w:ascii="Times New Roman" w:hAnsi="Times New Roman" w:cs="Times New Roman"/>
          <w:sz w:val="24"/>
          <w:szCs w:val="24"/>
        </w:rPr>
        <w:t xml:space="preserve"> hukum agama, jadi ada harmonisasi antara hukum negara dan agama. Hal ini dikarenakan tujuan dan manfaat aset wakaf sangat berperan penting dalam tujuan pembangunan nasional seperti yang </w:t>
      </w:r>
      <w:proofErr w:type="spellStart"/>
      <w:r>
        <w:rPr>
          <w:rFonts w:ascii="Times New Roman" w:hAnsi="Times New Roman" w:cs="Times New Roman"/>
          <w:sz w:val="24"/>
          <w:szCs w:val="24"/>
        </w:rPr>
        <w:t>diamanahkan</w:t>
      </w:r>
      <w:proofErr w:type="spellEnd"/>
      <w:r>
        <w:rPr>
          <w:rFonts w:ascii="Times New Roman" w:hAnsi="Times New Roman" w:cs="Times New Roman"/>
          <w:sz w:val="24"/>
          <w:szCs w:val="24"/>
        </w:rPr>
        <w:t xml:space="preserve"> dalam dasar konstitusional negara yakni Pembukaan UUD NRI 1945.  </w:t>
      </w:r>
    </w:p>
    <w:p w14:paraId="7163ADEB" w14:textId="77777777" w:rsidR="00135BB0" w:rsidRDefault="00135BB0" w:rsidP="00135BB0">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Di Malaysia, manfaat wakaf sudah dalam </w:t>
      </w:r>
      <w:proofErr w:type="spellStart"/>
      <w:r>
        <w:rPr>
          <w:rFonts w:ascii="Times New Roman" w:hAnsi="Times New Roman" w:cs="Times New Roman"/>
          <w:sz w:val="24"/>
          <w:szCs w:val="24"/>
        </w:rPr>
        <w:t>skup</w:t>
      </w:r>
      <w:proofErr w:type="spellEnd"/>
      <w:r>
        <w:rPr>
          <w:rFonts w:ascii="Times New Roman" w:hAnsi="Times New Roman" w:cs="Times New Roman"/>
          <w:sz w:val="24"/>
          <w:szCs w:val="24"/>
        </w:rPr>
        <w:t xml:space="preserve"> luas, selain pada aspek ibadah, juga di dunia bisnis dan </w:t>
      </w:r>
      <w:proofErr w:type="spellStart"/>
      <w:r>
        <w:rPr>
          <w:rFonts w:ascii="Times New Roman" w:hAnsi="Times New Roman" w:cs="Times New Roman"/>
          <w:sz w:val="24"/>
          <w:szCs w:val="24"/>
        </w:rPr>
        <w:t>perdaganan</w:t>
      </w:r>
      <w:proofErr w:type="spellEnd"/>
      <w:r>
        <w:rPr>
          <w:rFonts w:ascii="Times New Roman" w:hAnsi="Times New Roman" w:cs="Times New Roman"/>
          <w:sz w:val="24"/>
          <w:szCs w:val="24"/>
        </w:rPr>
        <w:t>, perbankan, asuransi, saham dan perusahaan, bahkan sampai pada industri dan wisata.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Apabila dibandingkan dengan negara Indonesia, walaupun sama-sama berstatus sebagai negara berkembang dan letaknya bersebelahan, hukum wakaf memiliki persamaan dan perbedaan yang sangat signifikan, baik dari pelaksanaannya, dasar hukumnya, sistemnya, maupun pada penyelesaian sengketa wakaf. </w:t>
      </w:r>
    </w:p>
    <w:p w14:paraId="18140364" w14:textId="77777777" w:rsidR="00135BB0" w:rsidRDefault="00135BB0" w:rsidP="00135BB0">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 xml:space="preserve">Bertitik tolak dari penjelasan di atas, sangatlah penting dijelaskan tentang persamaan dan perbedaan (studi </w:t>
      </w:r>
      <w:proofErr w:type="spellStart"/>
      <w:r>
        <w:rPr>
          <w:rFonts w:ascii="Times New Roman" w:hAnsi="Times New Roman" w:cs="Times New Roman"/>
          <w:sz w:val="24"/>
          <w:szCs w:val="24"/>
        </w:rPr>
        <w:t>komperatif</w:t>
      </w:r>
      <w:proofErr w:type="spellEnd"/>
      <w:r>
        <w:rPr>
          <w:rFonts w:ascii="Times New Roman" w:hAnsi="Times New Roman" w:cs="Times New Roman"/>
          <w:sz w:val="24"/>
          <w:szCs w:val="24"/>
        </w:rPr>
        <w:t xml:space="preserve">) antara sistem hukum wakaf negara Indonesia dan Malaysia.  Tujuannya adalah untuk mengetahui dan memahami serta menganalisis bagaimanakah perbandingan sistem hukum </w:t>
      </w:r>
      <w:r w:rsidRPr="000178A8">
        <w:rPr>
          <w:rFonts w:ascii="Times New Roman" w:hAnsi="Times New Roman" w:cs="Times New Roman"/>
          <w:sz w:val="24"/>
          <w:szCs w:val="24"/>
        </w:rPr>
        <w:t>wakaf</w:t>
      </w:r>
      <w:r>
        <w:rPr>
          <w:rFonts w:ascii="Times New Roman" w:hAnsi="Times New Roman" w:cs="Times New Roman"/>
          <w:sz w:val="24"/>
          <w:szCs w:val="24"/>
        </w:rPr>
        <w:t xml:space="preserve"> antara negara Indonesia </w:t>
      </w:r>
      <w:r>
        <w:rPr>
          <w:rFonts w:ascii="Times New Roman" w:hAnsi="Times New Roman" w:cs="Times New Roman"/>
          <w:sz w:val="24"/>
          <w:szCs w:val="24"/>
        </w:rPr>
        <w:lastRenderedPageBreak/>
        <w:t xml:space="preserve">dan Malaysia. Hal ini sangat bermanfaat pada perluasan wacana hukum wakaf di tingkat International dan sebagai bahan evaluasi kebijakan hukum wakaf dan </w:t>
      </w:r>
      <w:proofErr w:type="spellStart"/>
      <w:r>
        <w:rPr>
          <w:rFonts w:ascii="Times New Roman" w:hAnsi="Times New Roman" w:cs="Times New Roman"/>
          <w:sz w:val="24"/>
          <w:szCs w:val="24"/>
        </w:rPr>
        <w:t>pengembangkan</w:t>
      </w:r>
      <w:proofErr w:type="spellEnd"/>
      <w:r>
        <w:rPr>
          <w:rFonts w:ascii="Times New Roman" w:hAnsi="Times New Roman" w:cs="Times New Roman"/>
          <w:sz w:val="24"/>
          <w:szCs w:val="24"/>
        </w:rPr>
        <w:t xml:space="preserve"> peran strategis wakaf sekaligus upaya penyelesaian sengketa wakaf yang diterapkan di Indonesia. </w:t>
      </w:r>
    </w:p>
    <w:p w14:paraId="52D2BFE9" w14:textId="77777777" w:rsidR="00135BB0" w:rsidRDefault="00135BB0" w:rsidP="00135BB0">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2CD54FE" w14:textId="060BDBF4" w:rsidR="00135BB0" w:rsidRDefault="00135BB0" w:rsidP="00135BB0">
      <w:pPr>
        <w:pStyle w:val="ListParagraph"/>
        <w:widowControl/>
        <w:autoSpaceDE/>
        <w:autoSpaceDN/>
        <w:spacing w:after="200" w:line="360" w:lineRule="auto"/>
        <w:ind w:left="360" w:firstLine="0"/>
        <w:contextualSpacing/>
        <w:jc w:val="both"/>
        <w:rPr>
          <w:rFonts w:ascii="Times New Roman" w:hAnsi="Times New Roman" w:cs="Times New Roman"/>
          <w:b/>
          <w:sz w:val="24"/>
          <w:szCs w:val="24"/>
        </w:rPr>
      </w:pPr>
      <w:r>
        <w:rPr>
          <w:rFonts w:ascii="Times New Roman" w:hAnsi="Times New Roman" w:cs="Times New Roman"/>
          <w:b/>
          <w:sz w:val="24"/>
          <w:szCs w:val="24"/>
        </w:rPr>
        <w:t>METODE PENELITIAN</w:t>
      </w:r>
    </w:p>
    <w:p w14:paraId="327CACAD" w14:textId="21ED2C68" w:rsidR="00135BB0" w:rsidRPr="00135BB0" w:rsidRDefault="00135BB0" w:rsidP="00135BB0">
      <w:pPr>
        <w:pStyle w:val="ListParagraph"/>
        <w:widowControl/>
        <w:autoSpaceDE/>
        <w:autoSpaceDN/>
        <w:spacing w:after="200" w:line="360" w:lineRule="auto"/>
        <w:ind w:left="360" w:firstLine="360"/>
        <w:contextualSpacing/>
        <w:jc w:val="both"/>
        <w:rPr>
          <w:rFonts w:ascii="Times New Roman" w:hAnsi="Times New Roman" w:cs="Times New Roman"/>
          <w:b/>
          <w:sz w:val="24"/>
          <w:szCs w:val="24"/>
        </w:rPr>
      </w:pPr>
      <w:r w:rsidRPr="00135BB0">
        <w:rPr>
          <w:rFonts w:ascii="Times New Roman" w:hAnsi="Times New Roman"/>
          <w:sz w:val="24"/>
          <w:szCs w:val="24"/>
        </w:rPr>
        <w:t xml:space="preserve">Jenis penelitian ini adalah penelitian kepustakaan, yang data </w:t>
      </w:r>
      <w:proofErr w:type="spellStart"/>
      <w:r w:rsidRPr="00135BB0">
        <w:rPr>
          <w:rFonts w:ascii="Times New Roman" w:hAnsi="Times New Roman"/>
          <w:sz w:val="24"/>
          <w:szCs w:val="24"/>
        </w:rPr>
        <w:t>sekundernya</w:t>
      </w:r>
      <w:proofErr w:type="spellEnd"/>
      <w:r w:rsidRPr="00135BB0">
        <w:rPr>
          <w:rFonts w:ascii="Times New Roman" w:hAnsi="Times New Roman"/>
          <w:sz w:val="24"/>
          <w:szCs w:val="24"/>
        </w:rPr>
        <w:t xml:space="preserve"> berasal dari studi pustaka yang berkaitan dengan tema penelitian, yakni sistem hukum wakaf di Malaysia dan Indonesia. Metode pendekatan penelitian menggunakan yuridis normatif, sedangkan analisis datanya menggunakan studi </w:t>
      </w:r>
      <w:proofErr w:type="spellStart"/>
      <w:r w:rsidRPr="00135BB0">
        <w:rPr>
          <w:rFonts w:ascii="Times New Roman" w:hAnsi="Times New Roman"/>
          <w:sz w:val="24"/>
          <w:szCs w:val="24"/>
        </w:rPr>
        <w:t>komperatif</w:t>
      </w:r>
      <w:proofErr w:type="spellEnd"/>
      <w:r w:rsidRPr="00135BB0">
        <w:rPr>
          <w:rFonts w:ascii="Times New Roman" w:hAnsi="Times New Roman"/>
          <w:sz w:val="24"/>
          <w:szCs w:val="24"/>
        </w:rPr>
        <w:t xml:space="preserve">, yakni membandingkan disertai menganalisis untuk menjawab permasalahan penelitian. Tradisi penelitian adalah penelitian </w:t>
      </w:r>
      <w:r w:rsidRPr="00135BB0">
        <w:rPr>
          <w:rFonts w:ascii="Times New Roman" w:hAnsi="Times New Roman"/>
          <w:i/>
          <w:iCs/>
          <w:sz w:val="24"/>
          <w:szCs w:val="24"/>
        </w:rPr>
        <w:t xml:space="preserve">kualitatif yang </w:t>
      </w:r>
      <w:r w:rsidRPr="00135BB0">
        <w:rPr>
          <w:rFonts w:ascii="Times New Roman" w:hAnsi="Times New Roman"/>
          <w:sz w:val="24"/>
          <w:szCs w:val="24"/>
        </w:rPr>
        <w:t xml:space="preserve">bertujuan untuk membangun konsep teori yang berdasarkan bahan bacaan. </w:t>
      </w:r>
      <w:r w:rsidRPr="00135BB0">
        <w:rPr>
          <w:rFonts w:ascii="Times New Roman" w:hAnsi="Times New Roman"/>
          <w:bCs/>
          <w:sz w:val="24"/>
          <w:szCs w:val="24"/>
        </w:rPr>
        <w:t xml:space="preserve">Pengolahan data dilakukan dengan cara menelaah, </w:t>
      </w:r>
      <w:proofErr w:type="spellStart"/>
      <w:r w:rsidRPr="00135BB0">
        <w:rPr>
          <w:rFonts w:ascii="Times New Roman" w:hAnsi="Times New Roman"/>
          <w:bCs/>
          <w:sz w:val="24"/>
          <w:szCs w:val="24"/>
        </w:rPr>
        <w:t>mengorganisir</w:t>
      </w:r>
      <w:proofErr w:type="spellEnd"/>
      <w:r w:rsidRPr="00135BB0">
        <w:rPr>
          <w:rFonts w:ascii="Times New Roman" w:hAnsi="Times New Roman"/>
          <w:bCs/>
          <w:sz w:val="24"/>
          <w:szCs w:val="24"/>
        </w:rPr>
        <w:t xml:space="preserve">, </w:t>
      </w:r>
      <w:proofErr w:type="spellStart"/>
      <w:r w:rsidRPr="00135BB0">
        <w:rPr>
          <w:rFonts w:ascii="Times New Roman" w:hAnsi="Times New Roman"/>
          <w:bCs/>
          <w:sz w:val="24"/>
          <w:szCs w:val="24"/>
        </w:rPr>
        <w:t>menkonsep</w:t>
      </w:r>
      <w:proofErr w:type="spellEnd"/>
      <w:r w:rsidRPr="00135BB0">
        <w:rPr>
          <w:rFonts w:ascii="Times New Roman" w:hAnsi="Times New Roman"/>
          <w:bCs/>
          <w:sz w:val="24"/>
          <w:szCs w:val="24"/>
        </w:rPr>
        <w:t xml:space="preserve"> atau menyusun data, </w:t>
      </w:r>
      <w:proofErr w:type="spellStart"/>
      <w:r w:rsidRPr="00135BB0">
        <w:rPr>
          <w:rFonts w:ascii="Times New Roman" w:hAnsi="Times New Roman"/>
          <w:bCs/>
          <w:sz w:val="24"/>
          <w:szCs w:val="24"/>
        </w:rPr>
        <w:t>mensintesa</w:t>
      </w:r>
      <w:proofErr w:type="spellEnd"/>
      <w:r w:rsidRPr="00135BB0">
        <w:rPr>
          <w:rFonts w:ascii="Times New Roman" w:hAnsi="Times New Roman"/>
          <w:bCs/>
          <w:sz w:val="24"/>
          <w:szCs w:val="24"/>
        </w:rPr>
        <w:t>, menganalisa, mengedit (</w:t>
      </w:r>
      <w:r w:rsidRPr="00135BB0">
        <w:rPr>
          <w:rFonts w:ascii="Times New Roman" w:hAnsi="Times New Roman"/>
          <w:bCs/>
          <w:i/>
          <w:iCs/>
          <w:sz w:val="24"/>
          <w:szCs w:val="24"/>
        </w:rPr>
        <w:t>editing</w:t>
      </w:r>
      <w:r w:rsidRPr="00135BB0">
        <w:rPr>
          <w:rFonts w:ascii="Times New Roman" w:hAnsi="Times New Roman"/>
          <w:bCs/>
          <w:sz w:val="24"/>
          <w:szCs w:val="24"/>
        </w:rPr>
        <w:t xml:space="preserve">), </w:t>
      </w:r>
      <w:r w:rsidRPr="00135BB0">
        <w:rPr>
          <w:rFonts w:ascii="Times New Roman" w:hAnsi="Times New Roman"/>
          <w:bCs/>
          <w:i/>
          <w:iCs/>
          <w:sz w:val="24"/>
          <w:szCs w:val="24"/>
        </w:rPr>
        <w:t>coding</w:t>
      </w:r>
      <w:r w:rsidRPr="00135BB0">
        <w:rPr>
          <w:rFonts w:ascii="Times New Roman" w:hAnsi="Times New Roman"/>
          <w:bCs/>
          <w:sz w:val="24"/>
          <w:szCs w:val="24"/>
        </w:rPr>
        <w:t xml:space="preserve"> dan menyimpulkan.</w:t>
      </w:r>
    </w:p>
    <w:p w14:paraId="54470995" w14:textId="3675C892" w:rsidR="00691E72" w:rsidRDefault="00691E72" w:rsidP="00F0356E">
      <w:pPr>
        <w:spacing w:line="360" w:lineRule="auto"/>
        <w:jc w:val="both"/>
        <w:rPr>
          <w:rFonts w:ascii="Arial" w:hAnsi="Arial" w:cs="Arial"/>
          <w:color w:val="000000"/>
          <w:sz w:val="24"/>
          <w:szCs w:val="24"/>
        </w:rPr>
      </w:pPr>
    </w:p>
    <w:p w14:paraId="7FBB3F5C" w14:textId="77777777" w:rsidR="0044256B" w:rsidRPr="00CF483A" w:rsidRDefault="00376E39" w:rsidP="00E13257">
      <w:pPr>
        <w:pStyle w:val="Heading1"/>
        <w:spacing w:line="360" w:lineRule="auto"/>
        <w:ind w:left="588" w:firstLine="0"/>
        <w:rPr>
          <w:rFonts w:ascii="Times New Roman" w:hAnsi="Times New Roman" w:cs="Times New Roman"/>
        </w:rPr>
      </w:pPr>
      <w:r w:rsidRPr="00CF483A">
        <w:rPr>
          <w:rFonts w:ascii="Times New Roman" w:hAnsi="Times New Roman" w:cs="Times New Roman"/>
        </w:rPr>
        <w:t>PEMBAHASAN</w:t>
      </w:r>
    </w:p>
    <w:p w14:paraId="77601231" w14:textId="77777777" w:rsidR="00C85DCE" w:rsidRPr="00862445" w:rsidRDefault="00C85DCE" w:rsidP="00862445">
      <w:pPr>
        <w:spacing w:line="360" w:lineRule="auto"/>
        <w:ind w:left="360" w:firstLine="360"/>
        <w:jc w:val="both"/>
        <w:rPr>
          <w:rFonts w:ascii="Times New Roman" w:hAnsi="Times New Roman" w:cs="Times New Roman"/>
          <w:sz w:val="24"/>
          <w:szCs w:val="24"/>
        </w:rPr>
      </w:pPr>
      <w:r w:rsidRPr="00862445">
        <w:rPr>
          <w:rFonts w:ascii="Times New Roman" w:hAnsi="Times New Roman" w:cs="Times New Roman"/>
          <w:sz w:val="24"/>
          <w:szCs w:val="24"/>
        </w:rPr>
        <w:t xml:space="preserve">Pada pembahasan ini akan dijelaskan terlebih dahulu tentang sistem hukum wakaf di Indonesia, yang terdiri dari unsur-unsur, antara lain; sejarah masuk, dasar hukum, kerangka hukum, mazhab yang dianut dalam pelaksanaan wakaf, koordinator </w:t>
      </w:r>
      <w:proofErr w:type="spellStart"/>
      <w:r w:rsidRPr="00862445">
        <w:rPr>
          <w:rFonts w:ascii="Times New Roman" w:hAnsi="Times New Roman" w:cs="Times New Roman"/>
          <w:sz w:val="24"/>
          <w:szCs w:val="24"/>
        </w:rPr>
        <w:t>nazhir</w:t>
      </w:r>
      <w:proofErr w:type="spellEnd"/>
      <w:r w:rsidRPr="00862445">
        <w:rPr>
          <w:rFonts w:ascii="Times New Roman" w:hAnsi="Times New Roman" w:cs="Times New Roman"/>
          <w:sz w:val="24"/>
          <w:szCs w:val="24"/>
        </w:rPr>
        <w:t xml:space="preserve">, </w:t>
      </w:r>
      <w:proofErr w:type="spellStart"/>
      <w:r w:rsidRPr="00862445">
        <w:rPr>
          <w:rFonts w:ascii="Times New Roman" w:hAnsi="Times New Roman" w:cs="Times New Roman"/>
          <w:sz w:val="24"/>
          <w:szCs w:val="24"/>
        </w:rPr>
        <w:t>pewanfaatan</w:t>
      </w:r>
      <w:proofErr w:type="spellEnd"/>
      <w:r w:rsidRPr="00862445">
        <w:rPr>
          <w:rFonts w:ascii="Times New Roman" w:hAnsi="Times New Roman" w:cs="Times New Roman"/>
          <w:sz w:val="24"/>
          <w:szCs w:val="24"/>
        </w:rPr>
        <w:t xml:space="preserve"> harta wakaf, </w:t>
      </w:r>
      <w:proofErr w:type="spellStart"/>
      <w:r w:rsidRPr="00862445">
        <w:rPr>
          <w:rFonts w:ascii="Times New Roman" w:hAnsi="Times New Roman" w:cs="Times New Roman"/>
          <w:sz w:val="24"/>
          <w:szCs w:val="24"/>
        </w:rPr>
        <w:t>praktek</w:t>
      </w:r>
      <w:proofErr w:type="spellEnd"/>
      <w:r w:rsidRPr="00862445">
        <w:rPr>
          <w:rFonts w:ascii="Times New Roman" w:hAnsi="Times New Roman" w:cs="Times New Roman"/>
          <w:sz w:val="24"/>
          <w:szCs w:val="24"/>
        </w:rPr>
        <w:t xml:space="preserve"> pelaksanaan wakaf, dan lembaga penyelesaian sengketa wakaf. Setelah itu dijelaskan juga tentang sistem hukum wakaf di Malaysia seperti unsur-unsur di atas, kemudian di analisis perbandingan sistem hukum wakaf tersebut, termasuk persamaan dan perbedaannya. </w:t>
      </w:r>
    </w:p>
    <w:p w14:paraId="3BA6EA8C" w14:textId="77777777" w:rsidR="00C85DCE" w:rsidRPr="00862445" w:rsidRDefault="00C85DCE" w:rsidP="00862445">
      <w:pPr>
        <w:pStyle w:val="ListParagraph"/>
        <w:widowControl/>
        <w:numPr>
          <w:ilvl w:val="0"/>
          <w:numId w:val="15"/>
        </w:numPr>
        <w:autoSpaceDE/>
        <w:autoSpaceDN/>
        <w:spacing w:after="200" w:line="360" w:lineRule="auto"/>
        <w:ind w:left="851" w:hanging="425"/>
        <w:contextualSpacing/>
        <w:jc w:val="both"/>
        <w:rPr>
          <w:rFonts w:ascii="Times New Roman" w:hAnsi="Times New Roman" w:cs="Times New Roman"/>
          <w:b/>
          <w:sz w:val="24"/>
          <w:szCs w:val="24"/>
        </w:rPr>
      </w:pPr>
      <w:r w:rsidRPr="00862445">
        <w:rPr>
          <w:rFonts w:ascii="Times New Roman" w:hAnsi="Times New Roman" w:cs="Times New Roman"/>
          <w:b/>
          <w:sz w:val="24"/>
          <w:szCs w:val="24"/>
        </w:rPr>
        <w:t>Sistem Hukum Wakaf di Indonesia</w:t>
      </w:r>
    </w:p>
    <w:p w14:paraId="0D80C35F" w14:textId="77777777" w:rsidR="00C85DCE" w:rsidRPr="00862445" w:rsidRDefault="00C85DCE" w:rsidP="00862445">
      <w:pPr>
        <w:spacing w:line="360" w:lineRule="auto"/>
        <w:ind w:left="851"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Wakaf di Indonesia muncul seiring dengan masuknya agama Islam di Indonesia pada abad ke XIII M, di mana pada saat itu Indonesia masih dalam bentuk kerajaan-kerajaan. Namun, secara nyata pelaksanaan </w:t>
      </w:r>
      <w:proofErr w:type="spellStart"/>
      <w:r w:rsidRPr="00862445">
        <w:rPr>
          <w:rFonts w:ascii="Times New Roman" w:hAnsi="Times New Roman" w:cs="Times New Roman"/>
          <w:sz w:val="24"/>
          <w:szCs w:val="24"/>
        </w:rPr>
        <w:t>praktek</w:t>
      </w:r>
      <w:proofErr w:type="spellEnd"/>
      <w:r w:rsidRPr="00862445">
        <w:rPr>
          <w:rFonts w:ascii="Times New Roman" w:hAnsi="Times New Roman" w:cs="Times New Roman"/>
          <w:sz w:val="24"/>
          <w:szCs w:val="24"/>
        </w:rPr>
        <w:t xml:space="preserve"> wakaf di masyarakat </w:t>
      </w:r>
      <w:r w:rsidRPr="00862445">
        <w:rPr>
          <w:rFonts w:ascii="Times New Roman" w:hAnsi="Times New Roman" w:cs="Times New Roman"/>
          <w:sz w:val="24"/>
          <w:szCs w:val="24"/>
        </w:rPr>
        <w:lastRenderedPageBreak/>
        <w:t>berkembang sejak abad XV M.</w:t>
      </w:r>
      <w:r w:rsidRPr="00862445">
        <w:rPr>
          <w:rStyle w:val="FootnoteReference"/>
          <w:rFonts w:ascii="Times New Roman" w:hAnsi="Times New Roman" w:cs="Times New Roman"/>
          <w:sz w:val="24"/>
          <w:szCs w:val="24"/>
        </w:rPr>
        <w:t xml:space="preserve"> </w:t>
      </w:r>
      <w:r w:rsidRPr="00862445">
        <w:rPr>
          <w:rStyle w:val="FootnoteReference"/>
          <w:rFonts w:ascii="Times New Roman" w:hAnsi="Times New Roman" w:cs="Times New Roman"/>
          <w:sz w:val="24"/>
          <w:szCs w:val="24"/>
        </w:rPr>
        <w:footnoteReference w:id="8"/>
      </w:r>
      <w:r w:rsidRPr="00862445">
        <w:rPr>
          <w:rFonts w:ascii="Times New Roman" w:hAnsi="Times New Roman" w:cs="Times New Roman"/>
          <w:sz w:val="24"/>
          <w:szCs w:val="24"/>
        </w:rPr>
        <w:t xml:space="preserve"> Pada saat itu amalan wakaf </w:t>
      </w:r>
      <w:proofErr w:type="gramStart"/>
      <w:r w:rsidRPr="00862445">
        <w:rPr>
          <w:rFonts w:ascii="Times New Roman" w:hAnsi="Times New Roman" w:cs="Times New Roman"/>
          <w:sz w:val="24"/>
          <w:szCs w:val="24"/>
        </w:rPr>
        <w:t>berbentuk  tempat</w:t>
      </w:r>
      <w:proofErr w:type="gramEnd"/>
      <w:r w:rsidRPr="00862445">
        <w:rPr>
          <w:rFonts w:ascii="Times New Roman" w:hAnsi="Times New Roman" w:cs="Times New Roman"/>
          <w:sz w:val="24"/>
          <w:szCs w:val="24"/>
        </w:rPr>
        <w:t xml:space="preserve"> ibadah (</w:t>
      </w:r>
      <w:proofErr w:type="spellStart"/>
      <w:r w:rsidRPr="00862445">
        <w:rPr>
          <w:rFonts w:ascii="Times New Roman" w:hAnsi="Times New Roman" w:cs="Times New Roman"/>
          <w:sz w:val="24"/>
          <w:szCs w:val="24"/>
        </w:rPr>
        <w:t>musahalla</w:t>
      </w:r>
      <w:proofErr w:type="spellEnd"/>
      <w:r w:rsidRPr="00862445">
        <w:rPr>
          <w:rFonts w:ascii="Times New Roman" w:hAnsi="Times New Roman" w:cs="Times New Roman"/>
          <w:sz w:val="24"/>
          <w:szCs w:val="24"/>
        </w:rPr>
        <w:t xml:space="preserve">, masjid, surau), tempat </w:t>
      </w:r>
      <w:proofErr w:type="spellStart"/>
      <w:r w:rsidRPr="00862445">
        <w:rPr>
          <w:rFonts w:ascii="Times New Roman" w:hAnsi="Times New Roman" w:cs="Times New Roman"/>
          <w:sz w:val="24"/>
          <w:szCs w:val="24"/>
        </w:rPr>
        <w:t>mengkaji</w:t>
      </w:r>
      <w:proofErr w:type="spellEnd"/>
      <w:r w:rsidRPr="00862445">
        <w:rPr>
          <w:rFonts w:ascii="Times New Roman" w:hAnsi="Times New Roman" w:cs="Times New Roman"/>
          <w:sz w:val="24"/>
          <w:szCs w:val="24"/>
        </w:rPr>
        <w:t xml:space="preserve"> Islam (pendidikan Islam dan pondok pesantren), tempat untuk kegiatan bersama di masyarakat (bertani, berkebun, membangun sarana umum.</w:t>
      </w:r>
      <w:r w:rsidRPr="00862445">
        <w:rPr>
          <w:rStyle w:val="FootnoteReference"/>
          <w:rFonts w:ascii="Times New Roman" w:hAnsi="Times New Roman" w:cs="Times New Roman"/>
          <w:sz w:val="24"/>
          <w:szCs w:val="24"/>
        </w:rPr>
        <w:footnoteReference w:id="9"/>
      </w:r>
      <w:r w:rsidRPr="00862445">
        <w:rPr>
          <w:rFonts w:ascii="Times New Roman" w:hAnsi="Times New Roman" w:cs="Times New Roman"/>
          <w:sz w:val="24"/>
          <w:szCs w:val="24"/>
        </w:rPr>
        <w:t xml:space="preserve"> Ajaran  wakaf oleh umat Islam dapat dijadikan sebagai salah satu </w:t>
      </w:r>
      <w:proofErr w:type="spellStart"/>
      <w:r w:rsidRPr="00862445">
        <w:rPr>
          <w:rFonts w:ascii="Times New Roman" w:hAnsi="Times New Roman" w:cs="Times New Roman"/>
          <w:sz w:val="24"/>
          <w:szCs w:val="24"/>
        </w:rPr>
        <w:t>aktifitas</w:t>
      </w:r>
      <w:proofErr w:type="spellEnd"/>
      <w:r w:rsidRPr="00862445">
        <w:rPr>
          <w:rFonts w:ascii="Times New Roman" w:hAnsi="Times New Roman" w:cs="Times New Roman"/>
          <w:sz w:val="24"/>
          <w:szCs w:val="24"/>
        </w:rPr>
        <w:t xml:space="preserve"> ibadah sehari-hari </w:t>
      </w:r>
      <w:proofErr w:type="spellStart"/>
      <w:r w:rsidRPr="00862445">
        <w:rPr>
          <w:rFonts w:ascii="Times New Roman" w:hAnsi="Times New Roman" w:cs="Times New Roman"/>
          <w:sz w:val="24"/>
          <w:szCs w:val="24"/>
        </w:rPr>
        <w:t>disamping</w:t>
      </w:r>
      <w:proofErr w:type="spellEnd"/>
      <w:r w:rsidRPr="00862445">
        <w:rPr>
          <w:rFonts w:ascii="Times New Roman" w:hAnsi="Times New Roman" w:cs="Times New Roman"/>
          <w:sz w:val="24"/>
          <w:szCs w:val="24"/>
        </w:rPr>
        <w:t xml:space="preserve"> </w:t>
      </w:r>
      <w:proofErr w:type="spellStart"/>
      <w:r w:rsidRPr="00862445">
        <w:rPr>
          <w:rFonts w:ascii="Times New Roman" w:hAnsi="Times New Roman" w:cs="Times New Roman"/>
          <w:sz w:val="24"/>
          <w:szCs w:val="24"/>
        </w:rPr>
        <w:t>aktifitas</w:t>
      </w:r>
      <w:proofErr w:type="spellEnd"/>
      <w:r w:rsidRPr="00862445">
        <w:rPr>
          <w:rFonts w:ascii="Times New Roman" w:hAnsi="Times New Roman" w:cs="Times New Roman"/>
          <w:sz w:val="24"/>
          <w:szCs w:val="24"/>
        </w:rPr>
        <w:t xml:space="preserve"> kehidupan yang lain. Pada saat itu nilai </w:t>
      </w:r>
      <w:r w:rsidRPr="00862445">
        <w:rPr>
          <w:rFonts w:ascii="Times New Roman" w:hAnsi="Times New Roman" w:cs="Times New Roman"/>
          <w:i/>
          <w:sz w:val="24"/>
          <w:szCs w:val="24"/>
        </w:rPr>
        <w:t>ukhuwah</w:t>
      </w:r>
      <w:r w:rsidRPr="00862445">
        <w:rPr>
          <w:rFonts w:ascii="Times New Roman" w:hAnsi="Times New Roman" w:cs="Times New Roman"/>
          <w:sz w:val="24"/>
          <w:szCs w:val="24"/>
        </w:rPr>
        <w:t xml:space="preserve"> atau persaudaraan dan kebersamaan umat Islam mulai terbentuk ketika menggunakan, memanfaatkan, memelihara dan mengelola harta wakaf. </w:t>
      </w:r>
    </w:p>
    <w:p w14:paraId="1FD3C411" w14:textId="77777777" w:rsidR="00C85DCE" w:rsidRPr="00862445" w:rsidRDefault="00C85DCE" w:rsidP="00862445">
      <w:pPr>
        <w:spacing w:line="360" w:lineRule="auto"/>
        <w:ind w:left="851"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Negara Indonesia mengakui dan melindungi hukum wakaf di Indonesia, karena dapat membantu pemerintah dalam mencapai tujuan pembangunan nasional. Selain itu, sebagai salah satu upaya pemenuhan hak </w:t>
      </w:r>
      <w:proofErr w:type="spellStart"/>
      <w:r w:rsidRPr="00862445">
        <w:rPr>
          <w:rFonts w:ascii="Times New Roman" w:hAnsi="Times New Roman" w:cs="Times New Roman"/>
          <w:sz w:val="24"/>
          <w:szCs w:val="24"/>
        </w:rPr>
        <w:t>konstitusial</w:t>
      </w:r>
      <w:proofErr w:type="spellEnd"/>
      <w:r w:rsidRPr="00862445">
        <w:rPr>
          <w:rFonts w:ascii="Times New Roman" w:hAnsi="Times New Roman" w:cs="Times New Roman"/>
          <w:sz w:val="24"/>
          <w:szCs w:val="24"/>
        </w:rPr>
        <w:t xml:space="preserve"> warga negara, kaitannya dengan bentuk negara Indonesia yakni negara yang </w:t>
      </w:r>
      <w:proofErr w:type="spellStart"/>
      <w:r w:rsidRPr="00862445">
        <w:rPr>
          <w:rFonts w:ascii="Times New Roman" w:hAnsi="Times New Roman" w:cs="Times New Roman"/>
          <w:sz w:val="24"/>
          <w:szCs w:val="24"/>
        </w:rPr>
        <w:t>berketuhanan</w:t>
      </w:r>
      <w:proofErr w:type="spellEnd"/>
      <w:r w:rsidRPr="00862445">
        <w:rPr>
          <w:rFonts w:ascii="Times New Roman" w:hAnsi="Times New Roman" w:cs="Times New Roman"/>
          <w:sz w:val="24"/>
          <w:szCs w:val="24"/>
        </w:rPr>
        <w:t xml:space="preserve"> Yang Maha Esa, yang melindungi warga negara untuk beribadah sesuai dengan keyakinan dan agamanya masing-masing. Orang Islam (begitu juga umat agama yang lain) telah dilindungi oleh negara dalam melaksanakan ajarannya termasuk melakukan perbuatan wakaf, sebagaimana telah dijelaskan dalam </w:t>
      </w:r>
      <w:proofErr w:type="spellStart"/>
      <w:r w:rsidRPr="00862445">
        <w:rPr>
          <w:rFonts w:ascii="Times New Roman" w:hAnsi="Times New Roman" w:cs="Times New Roman"/>
          <w:sz w:val="24"/>
          <w:szCs w:val="24"/>
        </w:rPr>
        <w:t>dalam</w:t>
      </w:r>
      <w:proofErr w:type="spellEnd"/>
      <w:r w:rsidRPr="00862445">
        <w:rPr>
          <w:rFonts w:ascii="Times New Roman" w:hAnsi="Times New Roman" w:cs="Times New Roman"/>
          <w:sz w:val="24"/>
          <w:szCs w:val="24"/>
        </w:rPr>
        <w:t xml:space="preserve"> Sila Pertama Pancasila dan UUD NRI 1945 Pasal 29 Ayat (1) dan (2).</w:t>
      </w:r>
    </w:p>
    <w:p w14:paraId="1A158EA1" w14:textId="77777777" w:rsidR="00C85DCE" w:rsidRPr="00862445" w:rsidRDefault="00C85DCE" w:rsidP="00862445">
      <w:pPr>
        <w:spacing w:line="360" w:lineRule="auto"/>
        <w:ind w:left="851"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Pemberlakuan hukum wakaf di Indonesia menggunakan hukum agama (Islam) dan hukum negara. Hukum agama biasanya menggunakan mazhab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tetapi tidak mutlak, artinya menerima ajaran mazhab hukum lain, seperti mazhab Hanafi dan Maliki. Hal ini berkaitan dengan wakaf produktif, wakaf uang dan tukar guling harta wakaf. Sedangkan hukum negara berkaitan dengan kepastian hukum, wakaf benda bergerak, wakaf dalam jangka waktu tertentu, sertifikasi harta wakaf. Keabsahan wakaf ditentukan oleh harmonisasi hukum negara dan hukum agama, karena berkaitan dengan harta wakaf yang berharga.</w:t>
      </w:r>
    </w:p>
    <w:p w14:paraId="480D70C8" w14:textId="77777777" w:rsidR="00C85DCE" w:rsidRPr="00862445" w:rsidRDefault="00C85DCE" w:rsidP="00862445">
      <w:pPr>
        <w:spacing w:line="360" w:lineRule="auto"/>
        <w:ind w:left="851"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Wujud dari pengakuan dan perlindungan pemerintah, kaitannya dengan hukum wakaf, yakni </w:t>
      </w:r>
      <w:proofErr w:type="spellStart"/>
      <w:r w:rsidRPr="00862445">
        <w:rPr>
          <w:rFonts w:ascii="Times New Roman" w:hAnsi="Times New Roman" w:cs="Times New Roman"/>
          <w:sz w:val="24"/>
          <w:szCs w:val="24"/>
        </w:rPr>
        <w:t>dibentuklah</w:t>
      </w:r>
      <w:proofErr w:type="spellEnd"/>
      <w:r w:rsidRPr="00862445">
        <w:rPr>
          <w:rFonts w:ascii="Times New Roman" w:hAnsi="Times New Roman" w:cs="Times New Roman"/>
          <w:sz w:val="24"/>
          <w:szCs w:val="24"/>
        </w:rPr>
        <w:t xml:space="preserve"> kebijakan negara untuk membuat peraturan perundang- undangan yang digunakan sebagai dasar atau landasan yuridis sekaligus pedoman umat Islam dalam melakukan perbuatan wakaf sekaligus kepastian hukum </w:t>
      </w:r>
      <w:proofErr w:type="gramStart"/>
      <w:r w:rsidRPr="00862445">
        <w:rPr>
          <w:rFonts w:ascii="Times New Roman" w:hAnsi="Times New Roman" w:cs="Times New Roman"/>
          <w:sz w:val="24"/>
          <w:szCs w:val="24"/>
        </w:rPr>
        <w:lastRenderedPageBreak/>
        <w:t>wakaf..</w:t>
      </w:r>
      <w:proofErr w:type="gramEnd"/>
      <w:r w:rsidRPr="00862445">
        <w:rPr>
          <w:rFonts w:ascii="Times New Roman" w:hAnsi="Times New Roman" w:cs="Times New Roman"/>
          <w:sz w:val="24"/>
          <w:szCs w:val="24"/>
        </w:rPr>
        <w:t xml:space="preserve"> Perundangan- undangan tersebut, yakni; PP No. 28/1977 tentang </w:t>
      </w: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tanah milik, KHI </w:t>
      </w:r>
      <w:proofErr w:type="spellStart"/>
      <w:r w:rsidRPr="00862445">
        <w:rPr>
          <w:rFonts w:ascii="Times New Roman" w:hAnsi="Times New Roman" w:cs="Times New Roman"/>
          <w:sz w:val="24"/>
          <w:szCs w:val="24"/>
        </w:rPr>
        <w:t>Inpres</w:t>
      </w:r>
      <w:proofErr w:type="spellEnd"/>
      <w:r w:rsidRPr="00862445">
        <w:rPr>
          <w:rFonts w:ascii="Times New Roman" w:hAnsi="Times New Roman" w:cs="Times New Roman"/>
          <w:sz w:val="24"/>
          <w:szCs w:val="24"/>
        </w:rPr>
        <w:t xml:space="preserve"> No. 1/1991 Bagian ketiga tentang hukum wakaf, UU No. 41/2004 tentang Wakaf dan PP No. 42/2006 tentang Pelaksanaan Peraturan Pemerintah No. 41/2004.</w:t>
      </w:r>
      <w:r w:rsidRPr="00862445">
        <w:rPr>
          <w:rStyle w:val="FootnoteReference"/>
          <w:rFonts w:ascii="Times New Roman" w:hAnsi="Times New Roman" w:cs="Times New Roman"/>
          <w:sz w:val="24"/>
          <w:szCs w:val="24"/>
        </w:rPr>
        <w:footnoteReference w:id="10"/>
      </w:r>
      <w:r w:rsidRPr="00862445">
        <w:rPr>
          <w:rFonts w:ascii="Times New Roman" w:hAnsi="Times New Roman" w:cs="Times New Roman"/>
          <w:sz w:val="24"/>
          <w:szCs w:val="24"/>
        </w:rPr>
        <w:t xml:space="preserve"> </w:t>
      </w:r>
    </w:p>
    <w:p w14:paraId="46AC8EA2" w14:textId="77777777" w:rsidR="00C85DCE" w:rsidRPr="00862445" w:rsidRDefault="00C85DCE" w:rsidP="00862445">
      <w:pPr>
        <w:spacing w:line="360" w:lineRule="auto"/>
        <w:ind w:left="851"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Pelaksana </w:t>
      </w:r>
      <w:proofErr w:type="spellStart"/>
      <w:r w:rsidRPr="00862445">
        <w:rPr>
          <w:rFonts w:ascii="Times New Roman" w:hAnsi="Times New Roman" w:cs="Times New Roman"/>
          <w:sz w:val="24"/>
          <w:szCs w:val="24"/>
        </w:rPr>
        <w:t>praktek</w:t>
      </w:r>
      <w:proofErr w:type="spellEnd"/>
      <w:r w:rsidRPr="00862445">
        <w:rPr>
          <w:rFonts w:ascii="Times New Roman" w:hAnsi="Times New Roman" w:cs="Times New Roman"/>
          <w:sz w:val="24"/>
          <w:szCs w:val="24"/>
        </w:rPr>
        <w:t xml:space="preserve"> </w:t>
      </w: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berada di bawah koordinasi </w:t>
      </w:r>
      <w:proofErr w:type="spellStart"/>
      <w:r w:rsidRPr="00862445">
        <w:rPr>
          <w:rFonts w:ascii="Times New Roman" w:hAnsi="Times New Roman" w:cs="Times New Roman"/>
          <w:sz w:val="24"/>
          <w:szCs w:val="24"/>
        </w:rPr>
        <w:t>Kementrian</w:t>
      </w:r>
      <w:proofErr w:type="spellEnd"/>
      <w:r w:rsidRPr="00862445">
        <w:rPr>
          <w:rFonts w:ascii="Times New Roman" w:hAnsi="Times New Roman" w:cs="Times New Roman"/>
          <w:sz w:val="24"/>
          <w:szCs w:val="24"/>
        </w:rPr>
        <w:t xml:space="preserve"> Agama melalui Majelis Ulama Kecamatan, yang disebut Kantor Urusan Agama. Regulasi yang </w:t>
      </w:r>
      <w:proofErr w:type="spellStart"/>
      <w:r w:rsidRPr="00862445">
        <w:rPr>
          <w:rFonts w:ascii="Times New Roman" w:hAnsi="Times New Roman" w:cs="Times New Roman"/>
          <w:sz w:val="24"/>
          <w:szCs w:val="24"/>
        </w:rPr>
        <w:t>berakitan</w:t>
      </w:r>
      <w:proofErr w:type="spellEnd"/>
      <w:r w:rsidRPr="00862445">
        <w:rPr>
          <w:rFonts w:ascii="Times New Roman" w:hAnsi="Times New Roman" w:cs="Times New Roman"/>
          <w:sz w:val="24"/>
          <w:szCs w:val="24"/>
        </w:rPr>
        <w:t xml:space="preserve"> dengan hukum wakaf, selain dari kebijakan negara, juga berada di tangan Majlis Ulama Indonesia dalam bentuk fatwa, misalnya; Fatwa MUI tentang wakaf uang, wakaf HKI, dan wakaf produktif. Kaitannya dengan pengelolaan wakaf, negara telah menunjuk BWI untuk </w:t>
      </w:r>
      <w:proofErr w:type="spellStart"/>
      <w:r w:rsidRPr="00862445">
        <w:rPr>
          <w:rFonts w:ascii="Times New Roman" w:hAnsi="Times New Roman" w:cs="Times New Roman"/>
          <w:sz w:val="24"/>
          <w:szCs w:val="24"/>
        </w:rPr>
        <w:t>mengkoordinir</w:t>
      </w:r>
      <w:proofErr w:type="spellEnd"/>
      <w:r w:rsidRPr="00862445">
        <w:rPr>
          <w:rFonts w:ascii="Times New Roman" w:hAnsi="Times New Roman" w:cs="Times New Roman"/>
          <w:sz w:val="24"/>
          <w:szCs w:val="24"/>
        </w:rPr>
        <w:t xml:space="preserve"> pengelolaan harta wakaf, kemudian BWI </w:t>
      </w:r>
      <w:proofErr w:type="spellStart"/>
      <w:r w:rsidRPr="00862445">
        <w:rPr>
          <w:rFonts w:ascii="Times New Roman" w:hAnsi="Times New Roman" w:cs="Times New Roman"/>
          <w:sz w:val="24"/>
          <w:szCs w:val="24"/>
        </w:rPr>
        <w:t>bekerjasama</w:t>
      </w:r>
      <w:proofErr w:type="spellEnd"/>
      <w:r w:rsidRPr="00862445">
        <w:rPr>
          <w:rFonts w:ascii="Times New Roman" w:hAnsi="Times New Roman" w:cs="Times New Roman"/>
          <w:sz w:val="24"/>
          <w:szCs w:val="24"/>
        </w:rPr>
        <w:t xml:space="preserve"> dengan </w:t>
      </w:r>
      <w:proofErr w:type="spellStart"/>
      <w:r w:rsidRPr="00862445">
        <w:rPr>
          <w:rFonts w:ascii="Times New Roman" w:hAnsi="Times New Roman" w:cs="Times New Roman"/>
          <w:sz w:val="24"/>
          <w:szCs w:val="24"/>
        </w:rPr>
        <w:t>nazhir</w:t>
      </w:r>
      <w:proofErr w:type="spellEnd"/>
      <w:r w:rsidRPr="00862445">
        <w:rPr>
          <w:rFonts w:ascii="Times New Roman" w:hAnsi="Times New Roman" w:cs="Times New Roman"/>
          <w:sz w:val="24"/>
          <w:szCs w:val="24"/>
        </w:rPr>
        <w:t xml:space="preserve"> yang berasal dari elemen masyarakat, seperti; lembaga, yayasan, atau organisasi masyarakat untuk mengelola harta wakaf sesuai dengan kebutuhan masyarakat.</w:t>
      </w:r>
      <w:r w:rsidRPr="00862445">
        <w:rPr>
          <w:rStyle w:val="FootnoteReference"/>
          <w:rFonts w:ascii="Times New Roman" w:hAnsi="Times New Roman" w:cs="Times New Roman"/>
          <w:sz w:val="24"/>
          <w:szCs w:val="24"/>
        </w:rPr>
        <w:footnoteReference w:id="11"/>
      </w:r>
      <w:r w:rsidRPr="00862445">
        <w:rPr>
          <w:rFonts w:ascii="Times New Roman" w:hAnsi="Times New Roman" w:cs="Times New Roman"/>
          <w:sz w:val="24"/>
          <w:szCs w:val="24"/>
        </w:rPr>
        <w:t xml:space="preserve">  </w:t>
      </w:r>
    </w:p>
    <w:p w14:paraId="64E8BEDB" w14:textId="77777777" w:rsidR="00C85DCE" w:rsidRPr="00862445" w:rsidRDefault="00C85DCE" w:rsidP="00862445">
      <w:pPr>
        <w:spacing w:line="360" w:lineRule="auto"/>
        <w:ind w:left="851"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Dasar hukum wakaf yang ditetapkan oleh pemerintah bertujuan untuk membantu umat Islam dalam melakukan perbuatan hukum wakaf dan memberikan petunjuk penyelesaian sengketa wakaf supaya permasalahan, konflik atau sengketa dapat diselesaikan dengan mudah dan </w:t>
      </w:r>
      <w:proofErr w:type="spellStart"/>
      <w:r w:rsidRPr="00862445">
        <w:rPr>
          <w:rFonts w:ascii="Times New Roman" w:hAnsi="Times New Roman" w:cs="Times New Roman"/>
          <w:sz w:val="24"/>
          <w:szCs w:val="24"/>
        </w:rPr>
        <w:t>bermashlahat</w:t>
      </w:r>
      <w:proofErr w:type="spellEnd"/>
      <w:r w:rsidRPr="00862445">
        <w:rPr>
          <w:rFonts w:ascii="Times New Roman" w:hAnsi="Times New Roman" w:cs="Times New Roman"/>
          <w:sz w:val="24"/>
          <w:szCs w:val="24"/>
        </w:rPr>
        <w:t xml:space="preserve">. Sengketa wakaf adalah perselisihan yang timbul dari </w:t>
      </w:r>
      <w:proofErr w:type="gramStart"/>
      <w:r w:rsidRPr="00862445">
        <w:rPr>
          <w:rFonts w:ascii="Times New Roman" w:hAnsi="Times New Roman" w:cs="Times New Roman"/>
          <w:sz w:val="24"/>
          <w:szCs w:val="24"/>
        </w:rPr>
        <w:t>beberapa  pihak</w:t>
      </w:r>
      <w:proofErr w:type="gramEnd"/>
      <w:r w:rsidRPr="00862445">
        <w:rPr>
          <w:rFonts w:ascii="Times New Roman" w:hAnsi="Times New Roman" w:cs="Times New Roman"/>
          <w:sz w:val="24"/>
          <w:szCs w:val="24"/>
        </w:rPr>
        <w:t xml:space="preserve"> yang terlibat dalam perbuatan wakaf, karena terjadi perbedaan tentang sesuatu yang berharga, baik berupa uang ataupun benda. S</w:t>
      </w:r>
      <w:r w:rsidRPr="00862445">
        <w:rPr>
          <w:rFonts w:ascii="Times New Roman" w:hAnsi="Times New Roman" w:cs="Times New Roman"/>
          <w:sz w:val="24"/>
          <w:szCs w:val="24"/>
          <w:lang w:eastAsia="id-ID"/>
        </w:rPr>
        <w:t xml:space="preserve">engketa wakaf yang ada </w:t>
      </w:r>
      <w:proofErr w:type="spellStart"/>
      <w:r w:rsidRPr="00862445">
        <w:rPr>
          <w:rFonts w:ascii="Times New Roman" w:hAnsi="Times New Roman" w:cs="Times New Roman"/>
          <w:sz w:val="24"/>
          <w:szCs w:val="24"/>
          <w:lang w:eastAsia="id-ID"/>
        </w:rPr>
        <w:t>kaitnnya</w:t>
      </w:r>
      <w:proofErr w:type="spellEnd"/>
      <w:r w:rsidRPr="00862445">
        <w:rPr>
          <w:rFonts w:ascii="Times New Roman" w:hAnsi="Times New Roman" w:cs="Times New Roman"/>
          <w:sz w:val="24"/>
          <w:szCs w:val="24"/>
          <w:lang w:eastAsia="id-ID"/>
        </w:rPr>
        <w:t xml:space="preserve"> dengan hukum wakaf disebut sengketa hukum wakaf, yakni permasalahan hukum wakaf yang terjadi antara dua pihak atau lebih, di mana masing-masing pihak tidak melaksanakan kewajibannya dan pihak lain merasa dirugikan, sehingga tujuan dan peruntukan wakaf tidak tercapai.</w:t>
      </w:r>
      <w:r w:rsidRPr="00862445">
        <w:rPr>
          <w:rStyle w:val="FootnoteReference"/>
          <w:rFonts w:ascii="Times New Roman" w:hAnsi="Times New Roman" w:cs="Times New Roman"/>
          <w:sz w:val="24"/>
          <w:szCs w:val="24"/>
          <w:lang w:eastAsia="id-ID"/>
        </w:rPr>
        <w:footnoteReference w:id="12"/>
      </w:r>
      <w:r w:rsidRPr="00862445">
        <w:rPr>
          <w:rFonts w:ascii="Times New Roman" w:hAnsi="Times New Roman" w:cs="Times New Roman"/>
          <w:sz w:val="24"/>
          <w:szCs w:val="24"/>
          <w:lang w:eastAsia="id-ID"/>
        </w:rPr>
        <w:t xml:space="preserve"> </w:t>
      </w:r>
    </w:p>
    <w:p w14:paraId="4FEEC7E0" w14:textId="77777777" w:rsidR="00C85DCE" w:rsidRPr="00862445" w:rsidRDefault="00C85DCE" w:rsidP="00862445">
      <w:pPr>
        <w:pStyle w:val="ListParagraph"/>
        <w:spacing w:line="360" w:lineRule="auto"/>
        <w:ind w:left="840" w:firstLine="306"/>
        <w:jc w:val="both"/>
        <w:rPr>
          <w:rFonts w:ascii="Times New Roman" w:hAnsi="Times New Roman" w:cs="Times New Roman"/>
          <w:sz w:val="24"/>
          <w:szCs w:val="24"/>
        </w:rPr>
      </w:pPr>
      <w:r w:rsidRPr="00862445">
        <w:rPr>
          <w:rFonts w:ascii="Times New Roman" w:hAnsi="Times New Roman" w:cs="Times New Roman"/>
          <w:sz w:val="24"/>
          <w:szCs w:val="24"/>
        </w:rPr>
        <w:tab/>
      </w:r>
      <w:r w:rsidRPr="00862445">
        <w:rPr>
          <w:rFonts w:ascii="Times New Roman" w:hAnsi="Times New Roman" w:cs="Times New Roman"/>
          <w:iCs/>
          <w:sz w:val="24"/>
          <w:szCs w:val="24"/>
        </w:rPr>
        <w:t>Pasal 62 UU No. 41/2004 menjelaskan bahwa langkah-langkah penyelesaian sengketa wakaf adalah;</w:t>
      </w:r>
    </w:p>
    <w:p w14:paraId="1676C0EE" w14:textId="77777777" w:rsidR="00C85DCE" w:rsidRPr="00862445" w:rsidRDefault="00C85DCE" w:rsidP="00862445">
      <w:pPr>
        <w:widowControl/>
        <w:numPr>
          <w:ilvl w:val="0"/>
          <w:numId w:val="16"/>
        </w:numPr>
        <w:adjustRightInd w:val="0"/>
        <w:spacing w:line="360" w:lineRule="auto"/>
        <w:ind w:left="1418" w:hanging="284"/>
        <w:jc w:val="both"/>
        <w:rPr>
          <w:rFonts w:ascii="Times New Roman" w:hAnsi="Times New Roman" w:cs="Times New Roman"/>
          <w:sz w:val="24"/>
          <w:szCs w:val="24"/>
        </w:rPr>
      </w:pPr>
      <w:r w:rsidRPr="00862445">
        <w:rPr>
          <w:rFonts w:ascii="Times New Roman" w:hAnsi="Times New Roman" w:cs="Times New Roman"/>
          <w:sz w:val="24"/>
          <w:szCs w:val="24"/>
        </w:rPr>
        <w:lastRenderedPageBreak/>
        <w:t xml:space="preserve">Penyelesaian sengketa </w:t>
      </w: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ditempuh melalui musyawarah untuk mencapai mufakat.</w:t>
      </w:r>
    </w:p>
    <w:p w14:paraId="64D43B28" w14:textId="77777777" w:rsidR="00C85DCE" w:rsidRPr="00862445" w:rsidRDefault="00C85DCE" w:rsidP="00862445">
      <w:pPr>
        <w:widowControl/>
        <w:numPr>
          <w:ilvl w:val="0"/>
          <w:numId w:val="16"/>
        </w:numPr>
        <w:adjustRightInd w:val="0"/>
        <w:spacing w:line="360" w:lineRule="auto"/>
        <w:ind w:left="1418" w:hanging="284"/>
        <w:jc w:val="both"/>
        <w:rPr>
          <w:rFonts w:ascii="Times New Roman" w:hAnsi="Times New Roman" w:cs="Times New Roman"/>
          <w:iCs/>
          <w:sz w:val="24"/>
          <w:szCs w:val="24"/>
        </w:rPr>
      </w:pPr>
      <w:r w:rsidRPr="00862445">
        <w:rPr>
          <w:rFonts w:ascii="Times New Roman" w:hAnsi="Times New Roman" w:cs="Times New Roman"/>
          <w:sz w:val="24"/>
          <w:szCs w:val="24"/>
        </w:rPr>
        <w:t>Apabila penyelesaian sengketa sebagaimana dimaksud pada Ayat (1) tidak berhasil, sengketa dapat diselesaikan melalui mediasi, arbitrase, atau pengadilan.</w:t>
      </w:r>
    </w:p>
    <w:p w14:paraId="3CEE5F6C" w14:textId="77777777" w:rsidR="00C85DCE" w:rsidRPr="00862445" w:rsidRDefault="00C85DCE" w:rsidP="00862445">
      <w:pPr>
        <w:adjustRightInd w:val="0"/>
        <w:spacing w:line="360" w:lineRule="auto"/>
        <w:ind w:left="720" w:firstLine="414"/>
        <w:jc w:val="both"/>
        <w:rPr>
          <w:rFonts w:ascii="Times New Roman" w:hAnsi="Times New Roman" w:cs="Times New Roman"/>
          <w:sz w:val="24"/>
          <w:szCs w:val="24"/>
        </w:rPr>
      </w:pPr>
      <w:r w:rsidRPr="00862445">
        <w:rPr>
          <w:rFonts w:ascii="Times New Roman" w:hAnsi="Times New Roman" w:cs="Times New Roman"/>
          <w:sz w:val="24"/>
          <w:szCs w:val="24"/>
        </w:rPr>
        <w:t xml:space="preserve">Pasal di atas menjelaskan bahwa langkah pertama penyelesaian sengketa wakaf melalui musyawarah untuk mencapai mufakat atau kesepakatan bersama untuk mengakhiri masalah dan menjalin hubungan baik selanjutnya. Apabila musyawarah tidak tercapai, maka langkah kedua adalah melalui mediasi. Apabila tidak berhasil, maka langkah ketiga melalui </w:t>
      </w:r>
      <w:proofErr w:type="spellStart"/>
      <w:r w:rsidRPr="00862445">
        <w:rPr>
          <w:rFonts w:ascii="Times New Roman" w:hAnsi="Times New Roman" w:cs="Times New Roman"/>
          <w:sz w:val="24"/>
          <w:szCs w:val="24"/>
        </w:rPr>
        <w:t>arbritase</w:t>
      </w:r>
      <w:proofErr w:type="spellEnd"/>
      <w:r w:rsidRPr="00862445">
        <w:rPr>
          <w:rFonts w:ascii="Times New Roman" w:hAnsi="Times New Roman" w:cs="Times New Roman"/>
          <w:sz w:val="24"/>
          <w:szCs w:val="24"/>
        </w:rPr>
        <w:t xml:space="preserve">. Apabila tidak tercapai, maka menggunakan langkah keempat yakni melalui jalur pengadilan yakni Peradilan Agama. </w:t>
      </w:r>
    </w:p>
    <w:p w14:paraId="1FCF8FAC" w14:textId="77777777" w:rsidR="00C85DCE" w:rsidRPr="00862445" w:rsidRDefault="00C85DCE" w:rsidP="00862445">
      <w:pPr>
        <w:spacing w:line="360" w:lineRule="auto"/>
        <w:ind w:left="720" w:firstLine="284"/>
        <w:jc w:val="both"/>
        <w:rPr>
          <w:rFonts w:ascii="Times New Roman" w:hAnsi="Times New Roman" w:cs="Times New Roman"/>
          <w:sz w:val="24"/>
          <w:szCs w:val="24"/>
        </w:rPr>
      </w:pPr>
      <w:r w:rsidRPr="00862445">
        <w:rPr>
          <w:rFonts w:ascii="Times New Roman" w:hAnsi="Times New Roman" w:cs="Times New Roman"/>
          <w:sz w:val="24"/>
          <w:szCs w:val="24"/>
        </w:rPr>
        <w:t xml:space="preserve">Penyelesaian sengketa melalui jalur musyawarah untuk mencapai mufakat dan mediasi pada dasarnya sama, yaitu proses penyelesaian tanpa campur tangan pengadilan, sehingga penyelesaian model ini disebut </w:t>
      </w:r>
      <w:r w:rsidRPr="00862445">
        <w:rPr>
          <w:rFonts w:ascii="Times New Roman" w:hAnsi="Times New Roman" w:cs="Times New Roman"/>
          <w:i/>
          <w:sz w:val="24"/>
          <w:szCs w:val="24"/>
        </w:rPr>
        <w:t xml:space="preserve">non </w:t>
      </w:r>
      <w:proofErr w:type="spellStart"/>
      <w:r w:rsidRPr="00862445">
        <w:rPr>
          <w:rFonts w:ascii="Times New Roman" w:hAnsi="Times New Roman" w:cs="Times New Roman"/>
          <w:i/>
          <w:sz w:val="24"/>
          <w:szCs w:val="24"/>
        </w:rPr>
        <w:t>litigasi</w:t>
      </w:r>
      <w:proofErr w:type="spellEnd"/>
      <w:r w:rsidRPr="00862445">
        <w:rPr>
          <w:rFonts w:ascii="Times New Roman" w:hAnsi="Times New Roman" w:cs="Times New Roman"/>
          <w:sz w:val="24"/>
          <w:szCs w:val="24"/>
        </w:rPr>
        <w:t xml:space="preserve">. Sementara penyelesaian sengketa melalui jalur arbitrase dan pengadilan memiliki kemiripan di mana keduanya merupakan penyelesaian sengketa melalui lembaga peradilan, tetapi bedanya dalam arbitrase komposisi hakimnya diangkat atau ditentukan oleh para pihak. Dengan demikian penyelesaian model arbitrase dan pengadilan ini disebut </w:t>
      </w:r>
      <w:proofErr w:type="spellStart"/>
      <w:r w:rsidRPr="00862445">
        <w:rPr>
          <w:rFonts w:ascii="Times New Roman" w:hAnsi="Times New Roman" w:cs="Times New Roman"/>
          <w:i/>
          <w:sz w:val="24"/>
          <w:szCs w:val="24"/>
        </w:rPr>
        <w:t>litigasi</w:t>
      </w:r>
      <w:proofErr w:type="spellEnd"/>
      <w:r w:rsidRPr="00862445">
        <w:rPr>
          <w:rFonts w:ascii="Times New Roman" w:hAnsi="Times New Roman" w:cs="Times New Roman"/>
          <w:sz w:val="24"/>
          <w:szCs w:val="24"/>
        </w:rPr>
        <w:t xml:space="preserve">. </w:t>
      </w:r>
    </w:p>
    <w:p w14:paraId="78C7805D" w14:textId="77777777" w:rsidR="00C85DCE" w:rsidRPr="00862445" w:rsidRDefault="00C85DCE" w:rsidP="00862445">
      <w:pPr>
        <w:spacing w:line="360" w:lineRule="auto"/>
        <w:ind w:left="720" w:firstLine="306"/>
        <w:jc w:val="both"/>
        <w:rPr>
          <w:rFonts w:ascii="Times New Roman" w:hAnsi="Times New Roman" w:cs="Times New Roman"/>
          <w:sz w:val="24"/>
          <w:szCs w:val="24"/>
        </w:rPr>
      </w:pPr>
      <w:r w:rsidRPr="00862445">
        <w:rPr>
          <w:rFonts w:ascii="Times New Roman" w:hAnsi="Times New Roman" w:cs="Times New Roman"/>
          <w:sz w:val="24"/>
          <w:szCs w:val="24"/>
        </w:rPr>
        <w:t xml:space="preserve">Adapun lembaga yang memiliki kewenangan dalam menyelesaikan sengketa </w:t>
      </w: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adalah:</w:t>
      </w:r>
      <w:r w:rsidRPr="00862445">
        <w:rPr>
          <w:rStyle w:val="FootnoteReference"/>
          <w:rFonts w:ascii="Times New Roman" w:hAnsi="Times New Roman" w:cs="Times New Roman"/>
          <w:sz w:val="24"/>
          <w:szCs w:val="24"/>
        </w:rPr>
        <w:footnoteReference w:id="13"/>
      </w:r>
    </w:p>
    <w:p w14:paraId="1894698C" w14:textId="77777777" w:rsidR="00C85DCE" w:rsidRPr="00862445" w:rsidRDefault="00C85DCE" w:rsidP="00862445">
      <w:pPr>
        <w:pStyle w:val="ListParagraph"/>
        <w:widowControl/>
        <w:numPr>
          <w:ilvl w:val="2"/>
          <w:numId w:val="17"/>
        </w:numPr>
        <w:autoSpaceDE/>
        <w:autoSpaceDN/>
        <w:spacing w:line="360" w:lineRule="auto"/>
        <w:ind w:left="1134" w:hanging="425"/>
        <w:contextualSpacing/>
        <w:jc w:val="both"/>
        <w:rPr>
          <w:rFonts w:ascii="Times New Roman" w:hAnsi="Times New Roman" w:cs="Times New Roman"/>
          <w:sz w:val="24"/>
          <w:szCs w:val="24"/>
        </w:rPr>
      </w:pPr>
      <w:r w:rsidRPr="00862445">
        <w:rPr>
          <w:rFonts w:ascii="Times New Roman" w:hAnsi="Times New Roman" w:cs="Times New Roman"/>
          <w:sz w:val="24"/>
          <w:szCs w:val="24"/>
        </w:rPr>
        <w:t xml:space="preserve">Sanksi Administratif menjadi kewenangan </w:t>
      </w:r>
      <w:proofErr w:type="spellStart"/>
      <w:r w:rsidRPr="00862445">
        <w:rPr>
          <w:rFonts w:ascii="Times New Roman" w:hAnsi="Times New Roman" w:cs="Times New Roman"/>
          <w:sz w:val="24"/>
          <w:szCs w:val="24"/>
        </w:rPr>
        <w:t>Kementrian</w:t>
      </w:r>
      <w:proofErr w:type="spellEnd"/>
      <w:r w:rsidRPr="00862445">
        <w:rPr>
          <w:rFonts w:ascii="Times New Roman" w:hAnsi="Times New Roman" w:cs="Times New Roman"/>
          <w:sz w:val="24"/>
          <w:szCs w:val="24"/>
        </w:rPr>
        <w:t xml:space="preserve"> Agama</w:t>
      </w:r>
    </w:p>
    <w:p w14:paraId="10A1D9C8" w14:textId="77777777" w:rsidR="00C85DCE" w:rsidRPr="00862445" w:rsidRDefault="00C85DCE" w:rsidP="00862445">
      <w:pPr>
        <w:widowControl/>
        <w:numPr>
          <w:ilvl w:val="2"/>
          <w:numId w:val="17"/>
        </w:numPr>
        <w:autoSpaceDE/>
        <w:autoSpaceDN/>
        <w:spacing w:line="360" w:lineRule="auto"/>
        <w:ind w:left="1134" w:hanging="425"/>
        <w:jc w:val="both"/>
        <w:rPr>
          <w:rFonts w:ascii="Times New Roman" w:hAnsi="Times New Roman" w:cs="Times New Roman"/>
          <w:sz w:val="24"/>
          <w:szCs w:val="24"/>
        </w:rPr>
      </w:pPr>
      <w:r w:rsidRPr="00862445">
        <w:rPr>
          <w:rFonts w:ascii="Times New Roman" w:hAnsi="Times New Roman" w:cs="Times New Roman"/>
          <w:sz w:val="24"/>
          <w:szCs w:val="24"/>
        </w:rPr>
        <w:t xml:space="preserve">Bidang Pidana menjadi kewenangan Peradilan Umum </w:t>
      </w:r>
    </w:p>
    <w:p w14:paraId="2C2C90CB" w14:textId="77777777" w:rsidR="00C85DCE" w:rsidRPr="00862445" w:rsidRDefault="00C85DCE" w:rsidP="00862445">
      <w:pPr>
        <w:pStyle w:val="ListParagraph"/>
        <w:widowControl/>
        <w:numPr>
          <w:ilvl w:val="2"/>
          <w:numId w:val="17"/>
        </w:numPr>
        <w:autoSpaceDE/>
        <w:autoSpaceDN/>
        <w:spacing w:after="200" w:line="360" w:lineRule="auto"/>
        <w:ind w:left="1134" w:hanging="425"/>
        <w:contextualSpacing/>
        <w:jc w:val="both"/>
        <w:rPr>
          <w:rFonts w:ascii="Times New Roman" w:hAnsi="Times New Roman" w:cs="Times New Roman"/>
          <w:sz w:val="24"/>
          <w:szCs w:val="24"/>
        </w:rPr>
      </w:pPr>
      <w:r w:rsidRPr="00862445">
        <w:rPr>
          <w:rFonts w:ascii="Times New Roman" w:hAnsi="Times New Roman" w:cs="Times New Roman"/>
          <w:sz w:val="24"/>
          <w:szCs w:val="24"/>
        </w:rPr>
        <w:t xml:space="preserve">Bidang Perdata menjadi kewenangan Peradilan Agama melalui tahap: (a) Musyawarah untuk mencapai mufakat, (b) Mediasi, (c) Arbitrase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 dan (d) Pengadilan Agama.</w:t>
      </w:r>
    </w:p>
    <w:p w14:paraId="44BB8BFF" w14:textId="77777777" w:rsidR="00C85DCE" w:rsidRPr="00862445" w:rsidRDefault="00C85DCE" w:rsidP="00862445">
      <w:pPr>
        <w:spacing w:line="360" w:lineRule="auto"/>
        <w:ind w:left="709"/>
        <w:jc w:val="both"/>
        <w:rPr>
          <w:rFonts w:ascii="Times New Roman" w:hAnsi="Times New Roman" w:cs="Times New Roman"/>
          <w:sz w:val="24"/>
          <w:szCs w:val="24"/>
        </w:rPr>
      </w:pPr>
      <w:r w:rsidRPr="00862445">
        <w:rPr>
          <w:rFonts w:ascii="Times New Roman" w:hAnsi="Times New Roman" w:cs="Times New Roman"/>
          <w:sz w:val="24"/>
          <w:szCs w:val="24"/>
        </w:rPr>
        <w:t xml:space="preserve">Berdasarkan penjelasan di atas dapat disimpulkan melalui tabel </w:t>
      </w:r>
      <w:proofErr w:type="gramStart"/>
      <w:r w:rsidRPr="00862445">
        <w:rPr>
          <w:rFonts w:ascii="Times New Roman" w:hAnsi="Times New Roman" w:cs="Times New Roman"/>
          <w:sz w:val="24"/>
          <w:szCs w:val="24"/>
        </w:rPr>
        <w:t>berikut :</w:t>
      </w:r>
      <w:proofErr w:type="gramEnd"/>
      <w:r w:rsidRPr="00862445">
        <w:rPr>
          <w:rFonts w:ascii="Times New Roman" w:hAnsi="Times New Roman" w:cs="Times New Roman"/>
          <w:sz w:val="24"/>
          <w:szCs w:val="24"/>
        </w:rPr>
        <w:t xml:space="preserve"> </w:t>
      </w:r>
    </w:p>
    <w:p w14:paraId="69F67DB7" w14:textId="77777777" w:rsidR="00C85DCE" w:rsidRPr="00862445" w:rsidRDefault="00C85DCE" w:rsidP="00862445">
      <w:pPr>
        <w:spacing w:line="360" w:lineRule="auto"/>
        <w:ind w:left="709"/>
        <w:jc w:val="both"/>
        <w:rPr>
          <w:rFonts w:ascii="Times New Roman" w:hAnsi="Times New Roman" w:cs="Times New Roman"/>
          <w:sz w:val="24"/>
          <w:szCs w:val="24"/>
        </w:rPr>
      </w:pPr>
      <w:r w:rsidRPr="00862445">
        <w:rPr>
          <w:rFonts w:ascii="Times New Roman" w:hAnsi="Times New Roman" w:cs="Times New Roman"/>
          <w:sz w:val="24"/>
          <w:szCs w:val="24"/>
        </w:rPr>
        <w:t>Tabel .1. Sistem Hukum Wakaf di Indonesia</w:t>
      </w:r>
    </w:p>
    <w:tbl>
      <w:tblPr>
        <w:tblStyle w:val="TableGrid"/>
        <w:tblW w:w="8363" w:type="dxa"/>
        <w:tblInd w:w="817" w:type="dxa"/>
        <w:tblLook w:val="04A0" w:firstRow="1" w:lastRow="0" w:firstColumn="1" w:lastColumn="0" w:noHBand="0" w:noVBand="1"/>
      </w:tblPr>
      <w:tblGrid>
        <w:gridCol w:w="2552"/>
        <w:gridCol w:w="5811"/>
      </w:tblGrid>
      <w:tr w:rsidR="00C85DCE" w:rsidRPr="00862445" w14:paraId="73FD18ED" w14:textId="77777777" w:rsidTr="00DF3ADC">
        <w:tc>
          <w:tcPr>
            <w:tcW w:w="2552" w:type="dxa"/>
          </w:tcPr>
          <w:p w14:paraId="3041CBA5"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lastRenderedPageBreak/>
              <w:t>Unsur-Unsur dalam Sistem Hukum Wakaf</w:t>
            </w:r>
          </w:p>
        </w:tc>
        <w:tc>
          <w:tcPr>
            <w:tcW w:w="5811" w:type="dxa"/>
          </w:tcPr>
          <w:p w14:paraId="672E3D93"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t>Uraian</w:t>
            </w:r>
          </w:p>
        </w:tc>
      </w:tr>
      <w:tr w:rsidR="00C85DCE" w:rsidRPr="00862445" w14:paraId="477A556C" w14:textId="77777777" w:rsidTr="00DF3ADC">
        <w:tc>
          <w:tcPr>
            <w:tcW w:w="2552" w:type="dxa"/>
          </w:tcPr>
          <w:p w14:paraId="4FB224D9"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Sejarah masuknya</w:t>
            </w:r>
          </w:p>
        </w:tc>
        <w:tc>
          <w:tcPr>
            <w:tcW w:w="5811" w:type="dxa"/>
          </w:tcPr>
          <w:p w14:paraId="003C7047"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Seiring dengan masuknya agama Islam di Indonesia yakni abad XIII M.</w:t>
            </w:r>
          </w:p>
          <w:p w14:paraId="29AC064C"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7EF492D2" w14:textId="77777777" w:rsidTr="00DF3ADC">
        <w:tc>
          <w:tcPr>
            <w:tcW w:w="2552" w:type="dxa"/>
          </w:tcPr>
          <w:p w14:paraId="3B2BE0DC"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Dasar hukum</w:t>
            </w:r>
          </w:p>
        </w:tc>
        <w:tc>
          <w:tcPr>
            <w:tcW w:w="5811" w:type="dxa"/>
          </w:tcPr>
          <w:p w14:paraId="1D5E1C7C"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Al-Qur’an dan Al-Hadist</w:t>
            </w:r>
          </w:p>
          <w:p w14:paraId="3E777C3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PP No. 28/1977 tentang perwakafan tanah milik, KHI Inpres No. 1/1991 Bagian ketiga tentang hukum wakaf, UU No. 41/2004 tentang Wakaf dan PP No. 42/2006 tentang Pelaksanaan Peraturan Pemerintah No. 41/2004.</w:t>
            </w:r>
          </w:p>
          <w:p w14:paraId="08E61D09"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19680322" w14:textId="77777777" w:rsidTr="00DF3ADC">
        <w:tc>
          <w:tcPr>
            <w:tcW w:w="2552" w:type="dxa"/>
          </w:tcPr>
          <w:p w14:paraId="07B1771B"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Mazhab Hukum</w:t>
            </w:r>
          </w:p>
        </w:tc>
        <w:tc>
          <w:tcPr>
            <w:tcW w:w="5811" w:type="dxa"/>
          </w:tcPr>
          <w:p w14:paraId="3E33012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Bermazhab Syafi’i tidak mutlak, artinya lebih banyak menggunakan pendapatnya mazhab Syafi’i, tetapi juga menerima mazhab Hanafi pada kasus wakaf yang cocok diterapkan di masyarakat Indonesia, misalnya; wakaf produktif, wakaf uang, dan tukar guling wakaf.</w:t>
            </w:r>
          </w:p>
          <w:p w14:paraId="45C1084B"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198AD796" w14:textId="77777777" w:rsidTr="00DF3ADC">
        <w:tc>
          <w:tcPr>
            <w:tcW w:w="2552" w:type="dxa"/>
          </w:tcPr>
          <w:p w14:paraId="464CF9A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Kerangka Hukum Wakaf</w:t>
            </w:r>
          </w:p>
        </w:tc>
        <w:tc>
          <w:tcPr>
            <w:tcW w:w="5811" w:type="dxa"/>
          </w:tcPr>
          <w:p w14:paraId="1213693F"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Termasuk hukum Islam yang berlaku secara nasional </w:t>
            </w:r>
          </w:p>
          <w:p w14:paraId="0DB951FC"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23EE1A37" w14:textId="77777777" w:rsidTr="00DF3ADC">
        <w:tc>
          <w:tcPr>
            <w:tcW w:w="2552" w:type="dxa"/>
          </w:tcPr>
          <w:p w14:paraId="7E7D615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Pelaksana Praktek Perwakafan</w:t>
            </w:r>
          </w:p>
        </w:tc>
        <w:tc>
          <w:tcPr>
            <w:tcW w:w="5811" w:type="dxa"/>
          </w:tcPr>
          <w:p w14:paraId="2B0B59BC"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Berada di bawah koordinasi Kementrian Agama melalui Majles Ulama Kecamatan, yang disebut Kantor Urusan Agama.</w:t>
            </w:r>
          </w:p>
          <w:p w14:paraId="6D7E5E21"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31A128AF" w14:textId="77777777" w:rsidTr="00DF3ADC">
        <w:tc>
          <w:tcPr>
            <w:tcW w:w="2552" w:type="dxa"/>
          </w:tcPr>
          <w:p w14:paraId="00707E23"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Koordinator Nazhir</w:t>
            </w:r>
          </w:p>
        </w:tc>
        <w:tc>
          <w:tcPr>
            <w:tcW w:w="5811" w:type="dxa"/>
          </w:tcPr>
          <w:p w14:paraId="76A3A322"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BWI bekerjasama dengan nazhir yang berasal dari elemen masyarakat, seperti; BKM (badan Kesejahteraan Masjid), lembaga, yayasan, atau organisasi masyarakat, seperti NU dan Muhammadiyah untuk mengelola harta wakaf sesuai dengan kebutuhan masyarakat.</w:t>
            </w:r>
          </w:p>
          <w:p w14:paraId="7EB645D0"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71D4A006" w14:textId="77777777" w:rsidTr="00DF3ADC">
        <w:tc>
          <w:tcPr>
            <w:tcW w:w="2552" w:type="dxa"/>
          </w:tcPr>
          <w:p w14:paraId="0EA29F9D"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Pewanfaatan Harta Wakaf</w:t>
            </w:r>
          </w:p>
        </w:tc>
        <w:tc>
          <w:tcPr>
            <w:tcW w:w="5811" w:type="dxa"/>
          </w:tcPr>
          <w:p w14:paraId="0FD1FBF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Pemanfaatan harta wakaf lebih banyak pada aspek ibadah (70%), kemudian sosial (15%), pendidikan (5%), sarana pelayanan umum (5%) dan ekonomi (5%).</w:t>
            </w:r>
          </w:p>
          <w:p w14:paraId="05BAFEFB"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43F0E0B0" w14:textId="77777777" w:rsidTr="00DF3ADC">
        <w:tc>
          <w:tcPr>
            <w:tcW w:w="2552" w:type="dxa"/>
          </w:tcPr>
          <w:p w14:paraId="050BF2E8"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Penyelesaian Sengketa Wakaf</w:t>
            </w:r>
          </w:p>
        </w:tc>
        <w:tc>
          <w:tcPr>
            <w:tcW w:w="5811" w:type="dxa"/>
          </w:tcPr>
          <w:p w14:paraId="367250F9"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Melalui jalur litigasi dan non litigasi. Pengadilan yang berwewenang menyelesaikan sengketa syariah yakni Peradilan Agama.</w:t>
            </w:r>
          </w:p>
          <w:p w14:paraId="5A993E1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 </w:t>
            </w:r>
          </w:p>
        </w:tc>
      </w:tr>
    </w:tbl>
    <w:p w14:paraId="0AE886F9" w14:textId="77777777" w:rsidR="00C85DCE" w:rsidRPr="00862445" w:rsidRDefault="00C85DCE" w:rsidP="00862445">
      <w:pPr>
        <w:spacing w:line="360" w:lineRule="auto"/>
        <w:ind w:left="709"/>
        <w:jc w:val="both"/>
        <w:rPr>
          <w:rFonts w:ascii="Times New Roman" w:hAnsi="Times New Roman" w:cs="Times New Roman"/>
          <w:sz w:val="24"/>
          <w:szCs w:val="24"/>
        </w:rPr>
      </w:pPr>
    </w:p>
    <w:p w14:paraId="158EB96E" w14:textId="77777777" w:rsidR="00C85DCE" w:rsidRPr="00862445" w:rsidRDefault="00C85DCE" w:rsidP="00862445">
      <w:pPr>
        <w:pStyle w:val="ListParagraph"/>
        <w:widowControl/>
        <w:numPr>
          <w:ilvl w:val="0"/>
          <w:numId w:val="15"/>
        </w:numPr>
        <w:autoSpaceDE/>
        <w:autoSpaceDN/>
        <w:spacing w:after="200" w:line="360" w:lineRule="auto"/>
        <w:ind w:left="851" w:hanging="425"/>
        <w:contextualSpacing/>
        <w:jc w:val="both"/>
        <w:rPr>
          <w:rFonts w:ascii="Times New Roman" w:hAnsi="Times New Roman" w:cs="Times New Roman"/>
          <w:b/>
          <w:sz w:val="24"/>
          <w:szCs w:val="24"/>
        </w:rPr>
      </w:pPr>
      <w:r w:rsidRPr="00862445">
        <w:rPr>
          <w:rFonts w:ascii="Times New Roman" w:hAnsi="Times New Roman" w:cs="Times New Roman"/>
          <w:b/>
          <w:sz w:val="24"/>
          <w:szCs w:val="24"/>
        </w:rPr>
        <w:t>Sistem Hukum Wakaf di Malaysia</w:t>
      </w:r>
    </w:p>
    <w:p w14:paraId="1F6C6291" w14:textId="77777777" w:rsidR="00C85DCE" w:rsidRPr="00862445" w:rsidRDefault="00C85DCE" w:rsidP="00862445">
      <w:pPr>
        <w:pStyle w:val="ListParagraph"/>
        <w:adjustRightInd w:val="0"/>
        <w:spacing w:line="360" w:lineRule="auto"/>
        <w:ind w:left="851" w:firstLine="567"/>
        <w:jc w:val="both"/>
        <w:rPr>
          <w:rFonts w:ascii="Times New Roman" w:hAnsi="Times New Roman" w:cs="Times New Roman"/>
          <w:sz w:val="24"/>
          <w:szCs w:val="24"/>
        </w:rPr>
      </w:pPr>
      <w:r w:rsidRPr="00862445">
        <w:rPr>
          <w:rFonts w:ascii="Times New Roman" w:hAnsi="Times New Roman" w:cs="Times New Roman"/>
          <w:sz w:val="24"/>
          <w:szCs w:val="24"/>
        </w:rPr>
        <w:t xml:space="preserve">Berdasarkan sejarah Malaysia, dapat diketahui bahwa pengenalan dan pelaksanaan wakaf telah dimulai kira-kira tahun 1800 M, yang dibawa oleh para pedagang gujarat sambil menyebarkan agama Islam di Malaysia. Hal ini dapat dibuktikan </w:t>
      </w:r>
      <w:proofErr w:type="spellStart"/>
      <w:r w:rsidRPr="00862445">
        <w:rPr>
          <w:rFonts w:ascii="Times New Roman" w:hAnsi="Times New Roman" w:cs="Times New Roman"/>
          <w:sz w:val="24"/>
          <w:szCs w:val="24"/>
        </w:rPr>
        <w:t>dengn</w:t>
      </w:r>
      <w:proofErr w:type="spellEnd"/>
      <w:r w:rsidRPr="00862445">
        <w:rPr>
          <w:rFonts w:ascii="Times New Roman" w:hAnsi="Times New Roman" w:cs="Times New Roman"/>
          <w:sz w:val="24"/>
          <w:szCs w:val="24"/>
        </w:rPr>
        <w:t xml:space="preserve"> adanya beberapa masjid di Malaysia yang berbasis wakaf, seperti Masjid Hulu di Malaka dan Masjid Sultan Abu Bakar di Johor. Pada saat itu wakaf telah menjadi bagian </w:t>
      </w:r>
      <w:proofErr w:type="spellStart"/>
      <w:r w:rsidRPr="00862445">
        <w:rPr>
          <w:rFonts w:ascii="Times New Roman" w:hAnsi="Times New Roman" w:cs="Times New Roman"/>
          <w:sz w:val="24"/>
          <w:szCs w:val="24"/>
        </w:rPr>
        <w:t>aktifitas</w:t>
      </w:r>
      <w:proofErr w:type="spellEnd"/>
      <w:r w:rsidRPr="00862445">
        <w:rPr>
          <w:rFonts w:ascii="Times New Roman" w:hAnsi="Times New Roman" w:cs="Times New Roman"/>
          <w:sz w:val="24"/>
          <w:szCs w:val="24"/>
        </w:rPr>
        <w:t xml:space="preserve"> ibadah  sehari-hari, selain menggunakan aset wakaf yang berupa tempat ibadah, juga semangat bederma masyarakat malaysia untuk berwakaf.</w:t>
      </w:r>
      <w:r w:rsidRPr="00862445">
        <w:rPr>
          <w:rStyle w:val="FootnoteReference"/>
          <w:rFonts w:ascii="Times New Roman" w:hAnsi="Times New Roman" w:cs="Times New Roman"/>
          <w:sz w:val="24"/>
          <w:szCs w:val="24"/>
        </w:rPr>
        <w:footnoteReference w:id="14"/>
      </w:r>
      <w:r w:rsidRPr="00862445">
        <w:rPr>
          <w:rFonts w:ascii="Times New Roman" w:hAnsi="Times New Roman" w:cs="Times New Roman"/>
          <w:sz w:val="24"/>
          <w:szCs w:val="24"/>
        </w:rPr>
        <w:t xml:space="preserve"> Menurut Othman (1986), praktik wakaf di Malaysia dipercaya telah berlangsung selama delapan abad, sejak kehadiran pedagang muslim Arab yang menyebarkan agama Islam di semenanjung Melayu pada abad X M. Kerangka hukum wakaf di Malaysia mengikuti kerangka hukum Islam, sebagai hukum yang berlaku di negara Malaysia.</w:t>
      </w:r>
      <w:r w:rsidRPr="00862445">
        <w:rPr>
          <w:rStyle w:val="FootnoteReference"/>
          <w:rFonts w:ascii="Times New Roman" w:hAnsi="Times New Roman" w:cs="Times New Roman"/>
          <w:sz w:val="24"/>
          <w:szCs w:val="24"/>
        </w:rPr>
        <w:footnoteReference w:id="15"/>
      </w:r>
      <w:r w:rsidRPr="00862445">
        <w:rPr>
          <w:rFonts w:ascii="Times New Roman" w:hAnsi="Times New Roman" w:cs="Times New Roman"/>
          <w:sz w:val="24"/>
          <w:szCs w:val="24"/>
        </w:rPr>
        <w:t xml:space="preserve"> </w:t>
      </w:r>
    </w:p>
    <w:p w14:paraId="1C0E1198" w14:textId="77777777" w:rsidR="00C85DCE" w:rsidRPr="00862445" w:rsidRDefault="00C85DCE" w:rsidP="00862445">
      <w:pPr>
        <w:pStyle w:val="ListParagraph"/>
        <w:adjustRightInd w:val="0"/>
        <w:spacing w:line="360" w:lineRule="auto"/>
        <w:ind w:left="851" w:firstLine="567"/>
        <w:jc w:val="both"/>
        <w:rPr>
          <w:rFonts w:ascii="Times New Roman" w:hAnsi="Times New Roman" w:cs="Times New Roman"/>
          <w:sz w:val="24"/>
          <w:szCs w:val="24"/>
        </w:rPr>
      </w:pPr>
      <w:r w:rsidRPr="00862445">
        <w:rPr>
          <w:rFonts w:ascii="Times New Roman" w:hAnsi="Times New Roman" w:cs="Times New Roman"/>
          <w:sz w:val="24"/>
          <w:szCs w:val="24"/>
        </w:rPr>
        <w:t xml:space="preserve">Konstitusi federal Malaysia mengamanatkan bahwa aturan agama Islam termasuk </w:t>
      </w: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di negara-negara bagian yang memiliki sultan (atau dengan gelar lain yang setingkat) diatur oleh peraturan yang berlaku di negara bagian tersebut. Adapun pada negara-negara bagian yang tidak memiliki sultan, seperti Sabah, Serawak dan Malaka, serta teritori federal seperti Kuala Lumpur dan </w:t>
      </w:r>
      <w:r w:rsidRPr="00862445">
        <w:rPr>
          <w:rFonts w:ascii="Times New Roman" w:hAnsi="Times New Roman" w:cs="Times New Roman"/>
          <w:sz w:val="24"/>
          <w:szCs w:val="24"/>
        </w:rPr>
        <w:lastRenderedPageBreak/>
        <w:t xml:space="preserve">Putrajaya, pengaturan agama Islam termasuk pengelolaan wakaf mengikuti </w:t>
      </w:r>
      <w:r w:rsidRPr="00862445">
        <w:rPr>
          <w:rFonts w:ascii="Times New Roman" w:hAnsi="Times New Roman" w:cs="Times New Roman"/>
          <w:i/>
          <w:iCs/>
          <w:sz w:val="24"/>
          <w:szCs w:val="24"/>
        </w:rPr>
        <w:t xml:space="preserve">Administration of the Religion of Islam </w:t>
      </w:r>
      <w:r w:rsidRPr="00862445">
        <w:rPr>
          <w:rFonts w:ascii="Times New Roman" w:hAnsi="Times New Roman" w:cs="Times New Roman"/>
          <w:sz w:val="24"/>
          <w:szCs w:val="24"/>
        </w:rPr>
        <w:t>(</w:t>
      </w:r>
      <w:r w:rsidRPr="00862445">
        <w:rPr>
          <w:rFonts w:ascii="Times New Roman" w:hAnsi="Times New Roman" w:cs="Times New Roman"/>
          <w:i/>
          <w:iCs/>
          <w:sz w:val="24"/>
          <w:szCs w:val="24"/>
        </w:rPr>
        <w:t>Federal Territories</w:t>
      </w:r>
      <w:r w:rsidRPr="00862445">
        <w:rPr>
          <w:rFonts w:ascii="Times New Roman" w:hAnsi="Times New Roman" w:cs="Times New Roman"/>
          <w:sz w:val="24"/>
          <w:szCs w:val="24"/>
        </w:rPr>
        <w:t xml:space="preserve">) </w:t>
      </w:r>
      <w:r w:rsidRPr="00862445">
        <w:rPr>
          <w:rFonts w:ascii="Times New Roman" w:hAnsi="Times New Roman" w:cs="Times New Roman"/>
          <w:i/>
          <w:iCs/>
          <w:sz w:val="24"/>
          <w:szCs w:val="24"/>
        </w:rPr>
        <w:t xml:space="preserve">Act </w:t>
      </w:r>
      <w:r w:rsidRPr="00862445">
        <w:rPr>
          <w:rFonts w:ascii="Times New Roman" w:hAnsi="Times New Roman" w:cs="Times New Roman"/>
          <w:sz w:val="24"/>
          <w:szCs w:val="24"/>
        </w:rPr>
        <w:t>1993.</w:t>
      </w:r>
      <w:r w:rsidRPr="00862445">
        <w:rPr>
          <w:rStyle w:val="FootnoteReference"/>
          <w:rFonts w:ascii="Times New Roman" w:hAnsi="Times New Roman" w:cs="Times New Roman"/>
          <w:sz w:val="24"/>
          <w:szCs w:val="24"/>
        </w:rPr>
        <w:footnoteReference w:id="16"/>
      </w:r>
      <w:r w:rsidRPr="00862445">
        <w:rPr>
          <w:rFonts w:ascii="Times New Roman" w:hAnsi="Times New Roman" w:cs="Times New Roman"/>
          <w:sz w:val="24"/>
          <w:szCs w:val="24"/>
        </w:rPr>
        <w:t xml:space="preserve"> </w:t>
      </w:r>
    </w:p>
    <w:p w14:paraId="62C5C18B" w14:textId="77777777" w:rsidR="00C85DCE" w:rsidRPr="00862445" w:rsidRDefault="00C85DCE" w:rsidP="00862445">
      <w:pPr>
        <w:pStyle w:val="Pa173"/>
        <w:spacing w:after="80" w:line="360" w:lineRule="auto"/>
        <w:ind w:left="851" w:firstLine="425"/>
        <w:jc w:val="both"/>
        <w:rPr>
          <w:rFonts w:ascii="Times New Roman" w:hAnsi="Times New Roman"/>
        </w:rPr>
      </w:pPr>
      <w:r w:rsidRPr="00862445">
        <w:rPr>
          <w:rFonts w:ascii="Times New Roman" w:hAnsi="Times New Roman"/>
        </w:rPr>
        <w:t>Dasar hukum yang digunakan pedoman dalam hukum wakaf di Malaysia,  sebagaimana disampaikan oleh Zubaidah &amp; Hilal,</w:t>
      </w:r>
      <w:r w:rsidRPr="00862445">
        <w:rPr>
          <w:rStyle w:val="FootnoteReference"/>
          <w:rFonts w:ascii="Times New Roman" w:hAnsi="Times New Roman"/>
        </w:rPr>
        <w:footnoteReference w:id="17"/>
      </w:r>
      <w:r w:rsidRPr="00862445">
        <w:rPr>
          <w:rFonts w:ascii="Times New Roman" w:hAnsi="Times New Roman"/>
        </w:rPr>
        <w:t xml:space="preserve"> adalah </w:t>
      </w:r>
      <w:r w:rsidRPr="00862445">
        <w:rPr>
          <w:rFonts w:ascii="Times New Roman" w:hAnsi="Times New Roman"/>
          <w:i/>
          <w:iCs/>
        </w:rPr>
        <w:t xml:space="preserve">Federal Constitution </w:t>
      </w:r>
      <w:r w:rsidRPr="00862445">
        <w:rPr>
          <w:rFonts w:ascii="Times New Roman" w:hAnsi="Times New Roman"/>
        </w:rPr>
        <w:t>1957 (</w:t>
      </w:r>
      <w:r w:rsidRPr="00862445">
        <w:rPr>
          <w:rFonts w:ascii="Times New Roman" w:hAnsi="Times New Roman"/>
          <w:i/>
          <w:iCs/>
        </w:rPr>
        <w:t xml:space="preserve">section </w:t>
      </w:r>
      <w:r w:rsidRPr="00862445">
        <w:rPr>
          <w:rFonts w:ascii="Times New Roman" w:hAnsi="Times New Roman"/>
        </w:rPr>
        <w:t xml:space="preserve">3.4.1, </w:t>
      </w:r>
      <w:r w:rsidRPr="00862445">
        <w:rPr>
          <w:rFonts w:ascii="Times New Roman" w:hAnsi="Times New Roman"/>
          <w:i/>
          <w:iCs/>
        </w:rPr>
        <w:t xml:space="preserve">article </w:t>
      </w:r>
      <w:r w:rsidRPr="00862445">
        <w:rPr>
          <w:rFonts w:ascii="Times New Roman" w:hAnsi="Times New Roman"/>
        </w:rPr>
        <w:t xml:space="preserve">3), National Land Code 1965 (NLC), </w:t>
      </w:r>
      <w:r w:rsidRPr="00862445">
        <w:rPr>
          <w:rFonts w:ascii="Times New Roman" w:hAnsi="Times New Roman"/>
          <w:i/>
          <w:iCs/>
        </w:rPr>
        <w:t xml:space="preserve">Administration of Islamic Law </w:t>
      </w:r>
      <w:r w:rsidRPr="00862445">
        <w:rPr>
          <w:rFonts w:ascii="Times New Roman" w:hAnsi="Times New Roman"/>
        </w:rPr>
        <w:t>(</w:t>
      </w:r>
      <w:r w:rsidRPr="00862445">
        <w:rPr>
          <w:rFonts w:ascii="Times New Roman" w:hAnsi="Times New Roman"/>
          <w:i/>
          <w:iCs/>
        </w:rPr>
        <w:t>Federal Territories</w:t>
      </w:r>
      <w:r w:rsidRPr="00862445">
        <w:rPr>
          <w:rFonts w:ascii="Times New Roman" w:hAnsi="Times New Roman"/>
        </w:rPr>
        <w:t>) (</w:t>
      </w:r>
      <w:r w:rsidRPr="00862445">
        <w:rPr>
          <w:rFonts w:ascii="Times New Roman" w:hAnsi="Times New Roman"/>
          <w:i/>
          <w:iCs/>
        </w:rPr>
        <w:t xml:space="preserve">Act </w:t>
      </w:r>
      <w:r w:rsidRPr="00862445">
        <w:rPr>
          <w:rFonts w:ascii="Times New Roman" w:hAnsi="Times New Roman"/>
        </w:rPr>
        <w:t xml:space="preserve">505 of 1993), </w:t>
      </w:r>
      <w:r w:rsidRPr="00862445">
        <w:rPr>
          <w:rFonts w:ascii="Times New Roman" w:hAnsi="Times New Roman"/>
          <w:i/>
          <w:iCs/>
        </w:rPr>
        <w:t xml:space="preserve">Selangor Wakaf Enactment </w:t>
      </w:r>
      <w:r w:rsidRPr="00862445">
        <w:rPr>
          <w:rFonts w:ascii="Times New Roman" w:hAnsi="Times New Roman"/>
        </w:rPr>
        <w:t xml:space="preserve">(No. 7 of 1999), </w:t>
      </w:r>
      <w:r w:rsidRPr="00862445">
        <w:rPr>
          <w:rFonts w:ascii="Times New Roman" w:hAnsi="Times New Roman"/>
          <w:i/>
          <w:iCs/>
        </w:rPr>
        <w:t xml:space="preserve">Trustee Act </w:t>
      </w:r>
      <w:r w:rsidRPr="00862445">
        <w:rPr>
          <w:rFonts w:ascii="Times New Roman" w:hAnsi="Times New Roman"/>
        </w:rPr>
        <w:t>1949 (</w:t>
      </w:r>
      <w:r w:rsidRPr="00862445">
        <w:rPr>
          <w:rFonts w:ascii="Times New Roman" w:hAnsi="Times New Roman"/>
          <w:i/>
          <w:iCs/>
        </w:rPr>
        <w:t xml:space="preserve">Act </w:t>
      </w:r>
      <w:r w:rsidRPr="00862445">
        <w:rPr>
          <w:rFonts w:ascii="Times New Roman" w:hAnsi="Times New Roman"/>
        </w:rPr>
        <w:t xml:space="preserve">208), </w:t>
      </w:r>
      <w:r w:rsidRPr="00862445">
        <w:rPr>
          <w:rFonts w:ascii="Times New Roman" w:hAnsi="Times New Roman"/>
          <w:i/>
          <w:iCs/>
        </w:rPr>
        <w:t xml:space="preserve">Malacca Wakaf Enactment </w:t>
      </w:r>
      <w:r w:rsidRPr="00862445">
        <w:rPr>
          <w:rFonts w:ascii="Times New Roman" w:hAnsi="Times New Roman"/>
        </w:rPr>
        <w:t xml:space="preserve">2005, </w:t>
      </w:r>
      <w:r w:rsidRPr="00862445">
        <w:rPr>
          <w:rFonts w:ascii="Times New Roman" w:hAnsi="Times New Roman"/>
          <w:i/>
          <w:iCs/>
        </w:rPr>
        <w:t xml:space="preserve">Negeri Sembilan Wakaf Enactment </w:t>
      </w:r>
      <w:r w:rsidRPr="00862445">
        <w:rPr>
          <w:rFonts w:ascii="Times New Roman" w:hAnsi="Times New Roman"/>
        </w:rPr>
        <w:t xml:space="preserve">2005, peraturan hukum Islam lainnya yang dikeluarkan setiap negara bagian, </w:t>
      </w:r>
      <w:r w:rsidRPr="00862445">
        <w:rPr>
          <w:rFonts w:ascii="Times New Roman" w:hAnsi="Times New Roman"/>
          <w:i/>
          <w:iCs/>
        </w:rPr>
        <w:t xml:space="preserve">Specific Relief Act </w:t>
      </w:r>
      <w:r w:rsidRPr="00862445">
        <w:rPr>
          <w:rFonts w:ascii="Times New Roman" w:hAnsi="Times New Roman"/>
        </w:rPr>
        <w:t xml:space="preserve">1950, </w:t>
      </w:r>
      <w:r w:rsidRPr="00862445">
        <w:rPr>
          <w:rFonts w:ascii="Times New Roman" w:hAnsi="Times New Roman"/>
          <w:i/>
          <w:iCs/>
        </w:rPr>
        <w:t xml:space="preserve">Contracts Act </w:t>
      </w:r>
      <w:r w:rsidRPr="00862445">
        <w:rPr>
          <w:rFonts w:ascii="Times New Roman" w:hAnsi="Times New Roman"/>
        </w:rPr>
        <w:t xml:space="preserve">1950. </w:t>
      </w:r>
    </w:p>
    <w:p w14:paraId="579EDCB8" w14:textId="77777777" w:rsidR="00C85DCE" w:rsidRPr="00862445" w:rsidRDefault="00C85DCE" w:rsidP="00862445">
      <w:pPr>
        <w:pStyle w:val="Pa35"/>
        <w:spacing w:after="100" w:line="360" w:lineRule="auto"/>
        <w:ind w:left="720" w:firstLine="360"/>
        <w:jc w:val="both"/>
        <w:rPr>
          <w:rFonts w:ascii="Times New Roman" w:hAnsi="Times New Roman"/>
        </w:rPr>
      </w:pPr>
      <w:r w:rsidRPr="00862445">
        <w:rPr>
          <w:rFonts w:ascii="Times New Roman" w:hAnsi="Times New Roman"/>
        </w:rPr>
        <w:t>Sistem perwakafan di Malaysia sendiri berpusat pada pemerintah pada setiap negara bagian. Hal ini dikarenakan 9 dari 13 negara bagian di Malaysia adalah negara berbentuk kesultanan dengan sultan (atau dengan gelar lain yang setingkat) sebagai kepala pemerintahan lokal merupakan kepala agama Islam di daerah yang dipimpinnya. Adapun pada negara-negara bagian yang tidak memiliki sultan seperti Sabah, Serawak dan Malaka, serta teritori federal seperti Kuala Lumpur dan Putrajaya, maka pengaturan wakafnya sebagaimana aturan agama Islam lainnya berada di bawah pemerintah federal. Dengan demikian aturan hukum wakaf bisa saja berbeda antara negara bagian satu dengan negara bagian yang lain.</w:t>
      </w:r>
      <w:r w:rsidRPr="00862445">
        <w:rPr>
          <w:rStyle w:val="FootnoteReference"/>
          <w:rFonts w:ascii="Times New Roman" w:hAnsi="Times New Roman"/>
        </w:rPr>
        <w:footnoteReference w:id="18"/>
      </w:r>
      <w:r w:rsidRPr="00862445">
        <w:rPr>
          <w:rFonts w:ascii="Times New Roman" w:hAnsi="Times New Roman"/>
        </w:rPr>
        <w:t xml:space="preserve"> </w:t>
      </w:r>
    </w:p>
    <w:p w14:paraId="048655EA" w14:textId="77777777" w:rsidR="00C85DCE" w:rsidRPr="00862445" w:rsidRDefault="00C85DCE" w:rsidP="00862445">
      <w:pPr>
        <w:spacing w:line="360" w:lineRule="auto"/>
        <w:ind w:left="720" w:firstLine="273"/>
        <w:jc w:val="both"/>
        <w:rPr>
          <w:rFonts w:ascii="Times New Roman" w:eastAsia="Times New Roman" w:hAnsi="Times New Roman" w:cs="Times New Roman"/>
          <w:sz w:val="24"/>
          <w:szCs w:val="24"/>
          <w:lang w:eastAsia="id-ID"/>
        </w:rPr>
      </w:pP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di malaysia, menggunakan ajaran mazhab utama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karena mazhab ini dianut oleh ulama Islam pertama yang menyebarkan agama Islam di kawasan Asia termasuk Malaysia dan masyarakat menerimanya sehingga ajaran mazhab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bisa berkembang. Selain itu </w:t>
      </w:r>
      <w:proofErr w:type="spellStart"/>
      <w:r w:rsidRPr="00862445">
        <w:rPr>
          <w:rFonts w:ascii="Times New Roman" w:eastAsia="Times New Roman" w:hAnsi="Times New Roman" w:cs="Times New Roman"/>
          <w:sz w:val="24"/>
          <w:szCs w:val="24"/>
          <w:lang w:eastAsia="id-ID"/>
        </w:rPr>
        <w:t>idiologi</w:t>
      </w:r>
      <w:proofErr w:type="spellEnd"/>
      <w:r w:rsidRPr="00862445">
        <w:rPr>
          <w:rFonts w:ascii="Times New Roman" w:eastAsia="Times New Roman" w:hAnsi="Times New Roman" w:cs="Times New Roman"/>
          <w:sz w:val="24"/>
          <w:szCs w:val="24"/>
          <w:lang w:eastAsia="id-ID"/>
        </w:rPr>
        <w:t xml:space="preserve"> </w:t>
      </w:r>
      <w:proofErr w:type="spellStart"/>
      <w:r w:rsidRPr="00862445">
        <w:rPr>
          <w:rFonts w:ascii="Times New Roman" w:eastAsia="Times New Roman" w:hAnsi="Times New Roman" w:cs="Times New Roman"/>
          <w:sz w:val="24"/>
          <w:szCs w:val="24"/>
          <w:lang w:eastAsia="id-ID"/>
        </w:rPr>
        <w:t>Shafi’i</w:t>
      </w:r>
      <w:proofErr w:type="spellEnd"/>
      <w:r w:rsidRPr="00862445">
        <w:rPr>
          <w:rFonts w:ascii="Times New Roman" w:eastAsia="Times New Roman" w:hAnsi="Times New Roman" w:cs="Times New Roman"/>
          <w:sz w:val="24"/>
          <w:szCs w:val="24"/>
          <w:lang w:eastAsia="id-ID"/>
        </w:rPr>
        <w:t xml:space="preserve"> diakui </w:t>
      </w:r>
      <w:proofErr w:type="gramStart"/>
      <w:r w:rsidRPr="00862445">
        <w:rPr>
          <w:rFonts w:ascii="Times New Roman" w:eastAsia="Times New Roman" w:hAnsi="Times New Roman" w:cs="Times New Roman"/>
          <w:sz w:val="24"/>
          <w:szCs w:val="24"/>
          <w:lang w:eastAsia="id-ID"/>
        </w:rPr>
        <w:t>sebagai  mazhab</w:t>
      </w:r>
      <w:proofErr w:type="gramEnd"/>
      <w:r w:rsidRPr="00862445">
        <w:rPr>
          <w:rFonts w:ascii="Times New Roman" w:eastAsia="Times New Roman" w:hAnsi="Times New Roman" w:cs="Times New Roman"/>
          <w:sz w:val="24"/>
          <w:szCs w:val="24"/>
          <w:lang w:eastAsia="id-ID"/>
        </w:rPr>
        <w:t xml:space="preserve"> </w:t>
      </w:r>
      <w:proofErr w:type="spellStart"/>
      <w:r w:rsidRPr="00862445">
        <w:rPr>
          <w:rFonts w:ascii="Times New Roman" w:eastAsia="Times New Roman" w:hAnsi="Times New Roman" w:cs="Times New Roman"/>
          <w:sz w:val="24"/>
          <w:szCs w:val="24"/>
          <w:lang w:eastAsia="id-ID"/>
        </w:rPr>
        <w:t>fiqih</w:t>
      </w:r>
      <w:proofErr w:type="spellEnd"/>
      <w:r w:rsidRPr="00862445">
        <w:rPr>
          <w:rFonts w:ascii="Times New Roman" w:eastAsia="Times New Roman" w:hAnsi="Times New Roman" w:cs="Times New Roman"/>
          <w:sz w:val="24"/>
          <w:szCs w:val="24"/>
          <w:lang w:eastAsia="id-ID"/>
        </w:rPr>
        <w:t xml:space="preserve"> yang merepresentasikan pola pikir titik temu antara tradisi </w:t>
      </w:r>
      <w:proofErr w:type="spellStart"/>
      <w:r w:rsidRPr="00862445">
        <w:rPr>
          <w:rFonts w:ascii="Times New Roman" w:eastAsia="Times New Roman" w:hAnsi="Times New Roman" w:cs="Times New Roman"/>
          <w:sz w:val="24"/>
          <w:szCs w:val="24"/>
          <w:lang w:eastAsia="id-ID"/>
        </w:rPr>
        <w:t>tekstualis</w:t>
      </w:r>
      <w:proofErr w:type="spellEnd"/>
      <w:r w:rsidRPr="00862445">
        <w:rPr>
          <w:rFonts w:ascii="Times New Roman" w:eastAsia="Times New Roman" w:hAnsi="Times New Roman" w:cs="Times New Roman"/>
          <w:sz w:val="24"/>
          <w:szCs w:val="24"/>
          <w:lang w:eastAsia="id-ID"/>
        </w:rPr>
        <w:t xml:space="preserve"> dan telah menjadi elan vital bagi keberadaan undang - undang </w:t>
      </w:r>
      <w:proofErr w:type="spellStart"/>
      <w:r w:rsidRPr="00862445">
        <w:rPr>
          <w:rFonts w:ascii="Times New Roman" w:eastAsia="Times New Roman" w:hAnsi="Times New Roman" w:cs="Times New Roman"/>
          <w:sz w:val="24"/>
          <w:szCs w:val="24"/>
          <w:lang w:eastAsia="id-ID"/>
        </w:rPr>
        <w:t>perwakafan</w:t>
      </w:r>
      <w:proofErr w:type="spellEnd"/>
      <w:r w:rsidRPr="00862445">
        <w:rPr>
          <w:rFonts w:ascii="Times New Roman" w:eastAsia="Times New Roman" w:hAnsi="Times New Roman" w:cs="Times New Roman"/>
          <w:sz w:val="24"/>
          <w:szCs w:val="24"/>
          <w:lang w:eastAsia="id-ID"/>
        </w:rPr>
        <w:t xml:space="preserve"> di Malaysia.</w:t>
      </w:r>
      <w:r w:rsidRPr="00862445">
        <w:rPr>
          <w:rStyle w:val="FootnoteReference"/>
          <w:rFonts w:ascii="Times New Roman" w:eastAsia="Times New Roman" w:hAnsi="Times New Roman" w:cs="Times New Roman"/>
          <w:sz w:val="24"/>
          <w:szCs w:val="24"/>
          <w:lang w:eastAsia="id-ID"/>
        </w:rPr>
        <w:footnoteReference w:id="19"/>
      </w:r>
    </w:p>
    <w:p w14:paraId="309AA808" w14:textId="77777777" w:rsidR="00C85DCE" w:rsidRPr="00862445" w:rsidRDefault="00C85DCE" w:rsidP="00862445">
      <w:pPr>
        <w:pStyle w:val="Pa35"/>
        <w:spacing w:after="100" w:line="360" w:lineRule="auto"/>
        <w:ind w:left="720" w:firstLine="273"/>
        <w:jc w:val="both"/>
        <w:rPr>
          <w:rFonts w:ascii="Times New Roman" w:hAnsi="Times New Roman"/>
        </w:rPr>
      </w:pPr>
      <w:r w:rsidRPr="00862445">
        <w:rPr>
          <w:rFonts w:ascii="Times New Roman" w:hAnsi="Times New Roman"/>
        </w:rPr>
        <w:lastRenderedPageBreak/>
        <w:t>Pelaksanan aturan wakaf di Malaysia adalah wewenang Majlis Ugama Islam (MUI) sebagai pelaksana aturan hukum wakaf di negara bagian bersangkutan. Kemudian, setiap MUI memiliki wewenang untuk mengesahkan, mengatur, mengawasi dan mengelola wakaf konsumtif yang berada di dalam negara bagian. Majlis tersebut memiliki Dewan Penasihat dan Komite Manajemen Aset Wakaf. Dewan Penasihat terdiri atas individu-individu berpengalaman di bidang hukum syariah yang ditunjuk oleh Majlis dengan Mufti negara bagian, sekretaris MUI, Direktur Agraria negara bagian serta pejabat negara bagian di bidang konsultan hukum menjadi anggota tetap. Adapun anggota lainnya terdiri atas pejabat keuangan negara bagian, para akademisi dan praktisi pada profesi terkait hukum syariah, manajemen properti dan manajemen keuangan.</w:t>
      </w:r>
      <w:r w:rsidRPr="00862445">
        <w:rPr>
          <w:rStyle w:val="FootnoteReference"/>
          <w:rFonts w:ascii="Times New Roman" w:hAnsi="Times New Roman"/>
        </w:rPr>
        <w:footnoteReference w:id="20"/>
      </w:r>
      <w:r w:rsidRPr="00862445">
        <w:rPr>
          <w:rFonts w:ascii="Times New Roman" w:hAnsi="Times New Roman"/>
        </w:rPr>
        <w:t xml:space="preserve">  </w:t>
      </w:r>
    </w:p>
    <w:p w14:paraId="382D1353" w14:textId="77777777" w:rsidR="00C85DCE" w:rsidRPr="00862445" w:rsidRDefault="00C85DCE" w:rsidP="00862445">
      <w:pPr>
        <w:pStyle w:val="Pa35"/>
        <w:spacing w:after="100" w:line="360" w:lineRule="auto"/>
        <w:ind w:left="720" w:firstLine="273"/>
        <w:jc w:val="both"/>
        <w:rPr>
          <w:rFonts w:ascii="Times New Roman" w:hAnsi="Times New Roman"/>
        </w:rPr>
      </w:pPr>
      <w:r w:rsidRPr="00862445">
        <w:rPr>
          <w:rFonts w:ascii="Times New Roman" w:hAnsi="Times New Roman"/>
        </w:rPr>
        <w:t>Berdasarkan pemaparan di atas, dapat dipahami bahwa bahwa kerangka hukum yang berlaku di Malaysia cenderung tidak sama antar negara bagian, segala hal yang mengatur tentang wakaf diatur secara independen oleh masing-masing pemerintahan negara bagian.</w:t>
      </w:r>
      <w:r w:rsidRPr="00862445">
        <w:rPr>
          <w:rStyle w:val="FootnoteReference"/>
          <w:rFonts w:ascii="Times New Roman" w:hAnsi="Times New Roman"/>
        </w:rPr>
        <w:footnoteReference w:id="21"/>
      </w:r>
      <w:r w:rsidRPr="00862445">
        <w:rPr>
          <w:rFonts w:ascii="Times New Roman" w:hAnsi="Times New Roman"/>
        </w:rPr>
        <w:t xml:space="preserve"> Kerangka hukum dan praktik pengelolaan wakaf yang tidak seragam berpengaruh pada efisiensi perencanaan dan distribusi antar negara bagian. Hal ini berakibat praktek wakaf di Malaysia sampai sekarang, sebagian besar hanya terbatas pada tanah. Itupun dalam pengelolaannya terikat dengan ketentuan-ketentuan yang disyaratkan oleh </w:t>
      </w:r>
      <w:r w:rsidRPr="00862445">
        <w:rPr>
          <w:rFonts w:ascii="Times New Roman" w:hAnsi="Times New Roman"/>
          <w:i/>
          <w:iCs/>
        </w:rPr>
        <w:t>waqif</w:t>
      </w:r>
      <w:r w:rsidRPr="00862445">
        <w:rPr>
          <w:rFonts w:ascii="Times New Roman" w:hAnsi="Times New Roman"/>
        </w:rPr>
        <w:t>. Di samping itu, masih banyak tanah wakaf yang dikelola oleh luar Majelis Agama, nazhirnya bukan ahli ekonomi dan tidak punya latar belakang manajemen, sehingga perwakafan di Malaysia kurang produktif dan kurang bernilai ekonomi.</w:t>
      </w:r>
      <w:r w:rsidRPr="00862445">
        <w:rPr>
          <w:rStyle w:val="FootnoteReference"/>
          <w:rFonts w:ascii="Times New Roman" w:hAnsi="Times New Roman"/>
        </w:rPr>
        <w:footnoteReference w:id="22"/>
      </w:r>
    </w:p>
    <w:p w14:paraId="344B1784" w14:textId="77777777" w:rsidR="00C85DCE" w:rsidRPr="00862445" w:rsidRDefault="00C85DCE" w:rsidP="00862445">
      <w:pPr>
        <w:tabs>
          <w:tab w:val="left" w:pos="1134"/>
        </w:tabs>
        <w:spacing w:line="360" w:lineRule="auto"/>
        <w:ind w:left="720"/>
        <w:jc w:val="both"/>
        <w:rPr>
          <w:rFonts w:ascii="Times New Roman" w:hAnsi="Times New Roman" w:cs="Times New Roman"/>
          <w:sz w:val="24"/>
          <w:szCs w:val="24"/>
        </w:rPr>
      </w:pPr>
      <w:r w:rsidRPr="00862445">
        <w:rPr>
          <w:rFonts w:ascii="Times New Roman" w:hAnsi="Times New Roman" w:cs="Times New Roman"/>
          <w:sz w:val="24"/>
          <w:szCs w:val="24"/>
        </w:rPr>
        <w:tab/>
        <w:t xml:space="preserve">Selain itu, juga berakibat pada penyelesaian sengketa wakaf yang berbeda penyelesaiannya, tergantung dari </w:t>
      </w:r>
      <w:proofErr w:type="spellStart"/>
      <w:r w:rsidRPr="00862445">
        <w:rPr>
          <w:rFonts w:ascii="Times New Roman" w:hAnsi="Times New Roman" w:cs="Times New Roman"/>
          <w:sz w:val="24"/>
          <w:szCs w:val="24"/>
        </w:rPr>
        <w:t>interperpretasi</w:t>
      </w:r>
      <w:proofErr w:type="spellEnd"/>
      <w:r w:rsidRPr="00862445">
        <w:rPr>
          <w:rFonts w:ascii="Times New Roman" w:hAnsi="Times New Roman" w:cs="Times New Roman"/>
          <w:sz w:val="24"/>
          <w:szCs w:val="24"/>
        </w:rPr>
        <w:t xml:space="preserve"> dari lembaga yang membuat aturan. B</w:t>
      </w:r>
      <w:r w:rsidRPr="00862445">
        <w:rPr>
          <w:rFonts w:ascii="Times New Roman" w:eastAsia="Times New Roman" w:hAnsi="Times New Roman" w:cs="Times New Roman"/>
          <w:sz w:val="24"/>
          <w:szCs w:val="24"/>
          <w:lang w:eastAsia="id-ID"/>
        </w:rPr>
        <w:t xml:space="preserve">erbagai kasus tentang wakaf di Malaysia terdapat disparitas pendapat dan tafsir di antara badan hukum yang mempunyai kompetensi atau otoritas membuat serta </w:t>
      </w:r>
      <w:r w:rsidRPr="00862445">
        <w:rPr>
          <w:rFonts w:ascii="Times New Roman" w:eastAsia="Times New Roman" w:hAnsi="Times New Roman" w:cs="Times New Roman"/>
          <w:sz w:val="24"/>
          <w:szCs w:val="24"/>
          <w:lang w:eastAsia="id-ID"/>
        </w:rPr>
        <w:lastRenderedPageBreak/>
        <w:t xml:space="preserve">menginterpretasikan peraturan dan manajerial wakaf. Satu tafsir yang telah diputuskan oleh Badan Perundangan Negeri dengan sendirinya menjadi mentah ketika Dewan Persekutuan (Parlemen) yang derajat </w:t>
      </w:r>
      <w:proofErr w:type="spellStart"/>
      <w:r w:rsidRPr="00862445">
        <w:rPr>
          <w:rFonts w:ascii="Times New Roman" w:eastAsia="Times New Roman" w:hAnsi="Times New Roman" w:cs="Times New Roman"/>
          <w:sz w:val="24"/>
          <w:szCs w:val="24"/>
          <w:lang w:eastAsia="id-ID"/>
        </w:rPr>
        <w:t>wewenangnya</w:t>
      </w:r>
      <w:proofErr w:type="spellEnd"/>
      <w:r w:rsidRPr="00862445">
        <w:rPr>
          <w:rFonts w:ascii="Times New Roman" w:eastAsia="Times New Roman" w:hAnsi="Times New Roman" w:cs="Times New Roman"/>
          <w:sz w:val="24"/>
          <w:szCs w:val="24"/>
          <w:lang w:eastAsia="id-ID"/>
        </w:rPr>
        <w:t xml:space="preserve"> lebih tinggi, memutuskan lain. Merespons hal ini </w:t>
      </w:r>
      <w:proofErr w:type="spellStart"/>
      <w:r w:rsidRPr="00862445">
        <w:rPr>
          <w:rFonts w:ascii="Times New Roman" w:eastAsia="Times New Roman" w:hAnsi="Times New Roman" w:cs="Times New Roman"/>
          <w:sz w:val="24"/>
          <w:szCs w:val="24"/>
          <w:lang w:eastAsia="id-ID"/>
        </w:rPr>
        <w:t>Hokker</w:t>
      </w:r>
      <w:proofErr w:type="spellEnd"/>
      <w:r w:rsidRPr="00862445">
        <w:rPr>
          <w:rFonts w:ascii="Times New Roman" w:eastAsia="Times New Roman" w:hAnsi="Times New Roman" w:cs="Times New Roman"/>
          <w:sz w:val="24"/>
          <w:szCs w:val="24"/>
          <w:lang w:eastAsia="id-ID"/>
        </w:rPr>
        <w:t xml:space="preserve"> menilai bahwa </w:t>
      </w:r>
      <w:proofErr w:type="spellStart"/>
      <w:r w:rsidRPr="00862445">
        <w:rPr>
          <w:rFonts w:ascii="Times New Roman" w:eastAsia="Times New Roman" w:hAnsi="Times New Roman" w:cs="Times New Roman"/>
          <w:sz w:val="24"/>
          <w:szCs w:val="24"/>
          <w:lang w:eastAsia="id-ID"/>
        </w:rPr>
        <w:t>idialnya</w:t>
      </w:r>
      <w:proofErr w:type="spellEnd"/>
      <w:r w:rsidRPr="00862445">
        <w:rPr>
          <w:rFonts w:ascii="Times New Roman" w:eastAsia="Times New Roman" w:hAnsi="Times New Roman" w:cs="Times New Roman"/>
          <w:sz w:val="24"/>
          <w:szCs w:val="24"/>
          <w:lang w:eastAsia="id-ID"/>
        </w:rPr>
        <w:t xml:space="preserve"> Mahkamah Persekutuan tidak terlalu jauh mencampuri urusan yang menjadi wewenang Mahkamah Rendah, sebab akan mengesankan adanya sistem diktator di dalam pengaturan wakaf. Lebih lanjut dan tegas ia memberi catatan bahwa dalam bidang ini perubahan atau setidaknya peraturan tambahan sangat perlu ditambahkan di Malaysia.</w:t>
      </w:r>
      <w:r w:rsidRPr="00862445">
        <w:rPr>
          <w:rStyle w:val="FootnoteReference"/>
          <w:rFonts w:ascii="Times New Roman" w:eastAsia="Times New Roman" w:hAnsi="Times New Roman" w:cs="Times New Roman"/>
          <w:sz w:val="24"/>
          <w:szCs w:val="24"/>
          <w:lang w:eastAsia="id-ID"/>
        </w:rPr>
        <w:footnoteReference w:id="23"/>
      </w:r>
      <w:r w:rsidRPr="00862445">
        <w:rPr>
          <w:rFonts w:ascii="Times New Roman" w:hAnsi="Times New Roman" w:cs="Times New Roman"/>
          <w:sz w:val="24"/>
          <w:szCs w:val="24"/>
        </w:rPr>
        <w:t xml:space="preserve"> </w:t>
      </w:r>
    </w:p>
    <w:p w14:paraId="3FD1FDEB" w14:textId="77777777" w:rsidR="00C85DCE" w:rsidRPr="00862445" w:rsidRDefault="00C85DCE" w:rsidP="00862445">
      <w:pPr>
        <w:pStyle w:val="Pa35"/>
        <w:spacing w:after="100" w:line="360" w:lineRule="auto"/>
        <w:ind w:left="720" w:firstLine="414"/>
        <w:jc w:val="both"/>
        <w:rPr>
          <w:rFonts w:ascii="Times New Roman" w:hAnsi="Times New Roman"/>
        </w:rPr>
      </w:pPr>
      <w:r w:rsidRPr="00862445">
        <w:rPr>
          <w:rFonts w:ascii="Times New Roman" w:hAnsi="Times New Roman"/>
        </w:rPr>
        <w:t xml:space="preserve">Selain itu, pengelolaan wakaf di Malaysia yang secara umum berada pada wewenang MUI dianggap belum secara signifikan berkontribusi pada kesejahteraan masyarakat, baik secara ekonomi dan sosial. Hal tersebut disebabkan karena banyak masyarakat yang berwakaf tetapi tidak sesuai dengan aturan wakaf dan tidak adanya kesamaan aturan wakaf, sehingga muncullah perbedaan penafsiran dan pedoman pelaksanaan wakaf. Keadaan inilah yang mendorong masyarakat Malaysia mengusulkan pada pemerintah agar membentuk institusi wakaf yang mengelola wakaf secara terpusat, bukan di bawah kewenangan MUI negara bagian, sehingga dapat mendorong pertumbuhan aset wakaf di Malaysia. </w:t>
      </w:r>
    </w:p>
    <w:p w14:paraId="7606E77A" w14:textId="77777777" w:rsidR="00C85DCE" w:rsidRPr="00862445" w:rsidRDefault="00C85DCE" w:rsidP="00862445">
      <w:pPr>
        <w:spacing w:line="360" w:lineRule="auto"/>
        <w:ind w:left="720" w:firstLine="414"/>
        <w:jc w:val="both"/>
        <w:rPr>
          <w:rFonts w:ascii="Times New Roman" w:hAnsi="Times New Roman" w:cs="Times New Roman"/>
          <w:sz w:val="24"/>
          <w:szCs w:val="24"/>
        </w:rPr>
      </w:pPr>
      <w:r w:rsidRPr="00862445">
        <w:rPr>
          <w:rFonts w:ascii="Times New Roman" w:hAnsi="Times New Roman" w:cs="Times New Roman"/>
          <w:sz w:val="24"/>
          <w:szCs w:val="24"/>
        </w:rPr>
        <w:t xml:space="preserve">Pada masalah penyelesaian sengketa wakaf, masyarakat Malaysia, lebih banyak menggunakan jalur </w:t>
      </w:r>
      <w:proofErr w:type="spellStart"/>
      <w:r w:rsidRPr="00862445">
        <w:rPr>
          <w:rFonts w:ascii="Times New Roman" w:hAnsi="Times New Roman" w:cs="Times New Roman"/>
          <w:sz w:val="24"/>
          <w:szCs w:val="24"/>
        </w:rPr>
        <w:t>nonlitigasi</w:t>
      </w:r>
      <w:proofErr w:type="spellEnd"/>
      <w:r w:rsidRPr="00862445">
        <w:rPr>
          <w:rFonts w:ascii="Times New Roman" w:hAnsi="Times New Roman" w:cs="Times New Roman"/>
          <w:sz w:val="24"/>
          <w:szCs w:val="24"/>
        </w:rPr>
        <w:t xml:space="preserve">, melalui musyawarah dan mediasi. Hal ini disebabkan oleh faktor kekuasaan kehakiman dalam penanganan sengketa wakaf. Badan pengadilan yang berwenang menyelesaikan sengketa wakaf adalah Peradilan Umum, bukan Peradilan Agama. Meskipun sistem </w:t>
      </w:r>
      <w:proofErr w:type="spellStart"/>
      <w:r w:rsidRPr="00862445">
        <w:rPr>
          <w:rFonts w:ascii="Times New Roman" w:hAnsi="Times New Roman" w:cs="Times New Roman"/>
          <w:sz w:val="24"/>
          <w:szCs w:val="24"/>
        </w:rPr>
        <w:t>perwakafan</w:t>
      </w:r>
      <w:proofErr w:type="spellEnd"/>
      <w:r w:rsidRPr="00862445">
        <w:rPr>
          <w:rFonts w:ascii="Times New Roman" w:hAnsi="Times New Roman" w:cs="Times New Roman"/>
          <w:sz w:val="24"/>
          <w:szCs w:val="24"/>
        </w:rPr>
        <w:t xml:space="preserve"> di Malaysia berpusat pada </w:t>
      </w:r>
      <w:proofErr w:type="gramStart"/>
      <w:r w:rsidRPr="00862445">
        <w:rPr>
          <w:rFonts w:ascii="Times New Roman" w:hAnsi="Times New Roman" w:cs="Times New Roman"/>
          <w:sz w:val="24"/>
          <w:szCs w:val="24"/>
        </w:rPr>
        <w:t>MUI,  namun</w:t>
      </w:r>
      <w:proofErr w:type="gramEnd"/>
      <w:r w:rsidRPr="00862445">
        <w:rPr>
          <w:rFonts w:ascii="Times New Roman" w:hAnsi="Times New Roman" w:cs="Times New Roman"/>
          <w:sz w:val="24"/>
          <w:szCs w:val="24"/>
        </w:rPr>
        <w:t xml:space="preserve">, banyak sengketa wakaf yang justru berujung pada pengadilan umum, bukan pengadilan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 xml:space="preserve">, di mana pengadilan umum berada lebih tinggi dari pengadilan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 xml:space="preserve">. Hal ini menyebabkan banyak perbedaan dalam perkara syariat </w:t>
      </w:r>
      <w:r w:rsidRPr="00862445">
        <w:rPr>
          <w:rFonts w:ascii="Times New Roman" w:hAnsi="Times New Roman" w:cs="Times New Roman"/>
          <w:sz w:val="24"/>
          <w:szCs w:val="24"/>
        </w:rPr>
        <w:lastRenderedPageBreak/>
        <w:t xml:space="preserve">yang seharusnya hanya dapat diselesaikan di pengadilan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 Ironisnya kompetensi hakim di pengadilan umum hanya sedikit sekali penguasaan syariat Islam,</w:t>
      </w:r>
      <w:r w:rsidRPr="00862445">
        <w:rPr>
          <w:rStyle w:val="FootnoteReference"/>
          <w:rFonts w:ascii="Times New Roman" w:hAnsi="Times New Roman" w:cs="Times New Roman"/>
          <w:sz w:val="24"/>
          <w:szCs w:val="24"/>
        </w:rPr>
        <w:footnoteReference w:id="24"/>
      </w:r>
      <w:r w:rsidRPr="00862445">
        <w:rPr>
          <w:rFonts w:ascii="Times New Roman" w:hAnsi="Times New Roman" w:cs="Times New Roman"/>
          <w:sz w:val="24"/>
          <w:szCs w:val="24"/>
        </w:rPr>
        <w:t xml:space="preserve"> padahal perkara wakaf mesti perkaranya orang Islam kaitannya dengan hukum Islam atau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w:t>
      </w:r>
    </w:p>
    <w:p w14:paraId="01EB1BA0" w14:textId="77777777" w:rsidR="00C85DCE" w:rsidRPr="00862445" w:rsidRDefault="00C85DCE" w:rsidP="00862445">
      <w:pPr>
        <w:spacing w:line="360" w:lineRule="auto"/>
        <w:ind w:left="720" w:firstLine="414"/>
        <w:jc w:val="both"/>
        <w:rPr>
          <w:rFonts w:ascii="Times New Roman" w:hAnsi="Times New Roman" w:cs="Times New Roman"/>
          <w:sz w:val="24"/>
          <w:szCs w:val="24"/>
        </w:rPr>
      </w:pPr>
      <w:r w:rsidRPr="00862445">
        <w:rPr>
          <w:rFonts w:ascii="Times New Roman" w:hAnsi="Times New Roman" w:cs="Times New Roman"/>
          <w:sz w:val="24"/>
          <w:szCs w:val="24"/>
        </w:rPr>
        <w:t xml:space="preserve">Berdasarkan penjelasan di atas, dapat disimpulkan tentang kebijakan hukum wakaf di Malaysia, melalui tabel berikut </w:t>
      </w:r>
      <w:proofErr w:type="gramStart"/>
      <w:r w:rsidRPr="00862445">
        <w:rPr>
          <w:rFonts w:ascii="Times New Roman" w:hAnsi="Times New Roman" w:cs="Times New Roman"/>
          <w:sz w:val="24"/>
          <w:szCs w:val="24"/>
        </w:rPr>
        <w:t>ini :</w:t>
      </w:r>
      <w:proofErr w:type="gramEnd"/>
    </w:p>
    <w:p w14:paraId="338F769C" w14:textId="77777777" w:rsidR="00C85DCE" w:rsidRPr="00862445" w:rsidRDefault="00C85DCE" w:rsidP="00862445">
      <w:pPr>
        <w:spacing w:line="360" w:lineRule="auto"/>
        <w:ind w:left="720" w:firstLine="414"/>
        <w:jc w:val="both"/>
        <w:rPr>
          <w:rFonts w:ascii="Times New Roman" w:hAnsi="Times New Roman" w:cs="Times New Roman"/>
          <w:sz w:val="24"/>
          <w:szCs w:val="24"/>
        </w:rPr>
      </w:pPr>
      <w:r w:rsidRPr="00862445">
        <w:rPr>
          <w:rFonts w:ascii="Times New Roman" w:hAnsi="Times New Roman" w:cs="Times New Roman"/>
          <w:sz w:val="24"/>
          <w:szCs w:val="24"/>
        </w:rPr>
        <w:t xml:space="preserve"> Tabel .2. Sistem Hukum Wakaf di Malaysia </w:t>
      </w:r>
    </w:p>
    <w:tbl>
      <w:tblPr>
        <w:tblStyle w:val="TableGrid"/>
        <w:tblW w:w="8363" w:type="dxa"/>
        <w:tblInd w:w="817" w:type="dxa"/>
        <w:tblLook w:val="04A0" w:firstRow="1" w:lastRow="0" w:firstColumn="1" w:lastColumn="0" w:noHBand="0" w:noVBand="1"/>
      </w:tblPr>
      <w:tblGrid>
        <w:gridCol w:w="2552"/>
        <w:gridCol w:w="5811"/>
      </w:tblGrid>
      <w:tr w:rsidR="00C85DCE" w:rsidRPr="00862445" w14:paraId="57DA62AF" w14:textId="77777777" w:rsidTr="00DF3ADC">
        <w:tc>
          <w:tcPr>
            <w:tcW w:w="2552" w:type="dxa"/>
          </w:tcPr>
          <w:p w14:paraId="21C5FBF8"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t>Unsur-Unsur dalam Sistem Hukum</w:t>
            </w:r>
          </w:p>
        </w:tc>
        <w:tc>
          <w:tcPr>
            <w:tcW w:w="5811" w:type="dxa"/>
          </w:tcPr>
          <w:p w14:paraId="4360138A"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t>Uraian</w:t>
            </w:r>
          </w:p>
        </w:tc>
      </w:tr>
      <w:tr w:rsidR="00C85DCE" w:rsidRPr="00862445" w14:paraId="30E7FE57" w14:textId="77777777" w:rsidTr="00DF3ADC">
        <w:tc>
          <w:tcPr>
            <w:tcW w:w="2552" w:type="dxa"/>
          </w:tcPr>
          <w:p w14:paraId="7008AD56"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Sejarah masuknya</w:t>
            </w:r>
          </w:p>
        </w:tc>
        <w:tc>
          <w:tcPr>
            <w:tcW w:w="5811" w:type="dxa"/>
          </w:tcPr>
          <w:p w14:paraId="17EEAD50"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1800 M, dibawa oleh para pedagang gujarat sambil menyebarkan agama Islam di Malaysia.</w:t>
            </w:r>
          </w:p>
          <w:p w14:paraId="3A7B8D49"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3865FE51" w14:textId="77777777" w:rsidTr="00DF3ADC">
        <w:tc>
          <w:tcPr>
            <w:tcW w:w="2552" w:type="dxa"/>
          </w:tcPr>
          <w:p w14:paraId="4F151AC2"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Dasar hukum</w:t>
            </w:r>
          </w:p>
        </w:tc>
        <w:tc>
          <w:tcPr>
            <w:tcW w:w="5811" w:type="dxa"/>
          </w:tcPr>
          <w:p w14:paraId="77B0656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i/>
                <w:iCs/>
                <w:sz w:val="24"/>
                <w:szCs w:val="24"/>
              </w:rPr>
              <w:t xml:space="preserve">Federal Constitution </w:t>
            </w:r>
            <w:r w:rsidRPr="00862445">
              <w:rPr>
                <w:rFonts w:ascii="Times New Roman" w:hAnsi="Times New Roman" w:cs="Times New Roman"/>
                <w:sz w:val="24"/>
                <w:szCs w:val="24"/>
              </w:rPr>
              <w:t>1957 (</w:t>
            </w:r>
            <w:r w:rsidRPr="00862445">
              <w:rPr>
                <w:rFonts w:ascii="Times New Roman" w:hAnsi="Times New Roman" w:cs="Times New Roman"/>
                <w:i/>
                <w:iCs/>
                <w:sz w:val="24"/>
                <w:szCs w:val="24"/>
              </w:rPr>
              <w:t xml:space="preserve">section </w:t>
            </w:r>
            <w:r w:rsidRPr="00862445">
              <w:rPr>
                <w:rFonts w:ascii="Times New Roman" w:hAnsi="Times New Roman" w:cs="Times New Roman"/>
                <w:sz w:val="24"/>
                <w:szCs w:val="24"/>
              </w:rPr>
              <w:t xml:space="preserve">3.4.1, </w:t>
            </w:r>
            <w:r w:rsidRPr="00862445">
              <w:rPr>
                <w:rFonts w:ascii="Times New Roman" w:hAnsi="Times New Roman" w:cs="Times New Roman"/>
                <w:i/>
                <w:iCs/>
                <w:sz w:val="24"/>
                <w:szCs w:val="24"/>
              </w:rPr>
              <w:t xml:space="preserve">article </w:t>
            </w:r>
            <w:r w:rsidRPr="00862445">
              <w:rPr>
                <w:rFonts w:ascii="Times New Roman" w:hAnsi="Times New Roman" w:cs="Times New Roman"/>
                <w:sz w:val="24"/>
                <w:szCs w:val="24"/>
              </w:rPr>
              <w:t xml:space="preserve">3), National Land Code 1965 (NLC), </w:t>
            </w:r>
            <w:r w:rsidRPr="00862445">
              <w:rPr>
                <w:rFonts w:ascii="Times New Roman" w:hAnsi="Times New Roman" w:cs="Times New Roman"/>
                <w:i/>
                <w:iCs/>
                <w:sz w:val="24"/>
                <w:szCs w:val="24"/>
              </w:rPr>
              <w:t xml:space="preserve">Administration of Islamic Law </w:t>
            </w:r>
            <w:r w:rsidRPr="00862445">
              <w:rPr>
                <w:rFonts w:ascii="Times New Roman" w:hAnsi="Times New Roman" w:cs="Times New Roman"/>
                <w:sz w:val="24"/>
                <w:szCs w:val="24"/>
              </w:rPr>
              <w:t>(</w:t>
            </w:r>
            <w:r w:rsidRPr="00862445">
              <w:rPr>
                <w:rFonts w:ascii="Times New Roman" w:hAnsi="Times New Roman" w:cs="Times New Roman"/>
                <w:i/>
                <w:iCs/>
                <w:sz w:val="24"/>
                <w:szCs w:val="24"/>
              </w:rPr>
              <w:t>Federal Territories</w:t>
            </w:r>
            <w:r w:rsidRPr="00862445">
              <w:rPr>
                <w:rFonts w:ascii="Times New Roman" w:hAnsi="Times New Roman" w:cs="Times New Roman"/>
                <w:sz w:val="24"/>
                <w:szCs w:val="24"/>
              </w:rPr>
              <w:t>) (</w:t>
            </w:r>
            <w:r w:rsidRPr="00862445">
              <w:rPr>
                <w:rFonts w:ascii="Times New Roman" w:hAnsi="Times New Roman" w:cs="Times New Roman"/>
                <w:i/>
                <w:iCs/>
                <w:sz w:val="24"/>
                <w:szCs w:val="24"/>
              </w:rPr>
              <w:t xml:space="preserve">Act </w:t>
            </w:r>
            <w:r w:rsidRPr="00862445">
              <w:rPr>
                <w:rFonts w:ascii="Times New Roman" w:hAnsi="Times New Roman" w:cs="Times New Roman"/>
                <w:sz w:val="24"/>
                <w:szCs w:val="24"/>
              </w:rPr>
              <w:t xml:space="preserve">505 of 1993), </w:t>
            </w:r>
            <w:r w:rsidRPr="00862445">
              <w:rPr>
                <w:rFonts w:ascii="Times New Roman" w:hAnsi="Times New Roman" w:cs="Times New Roman"/>
                <w:i/>
                <w:iCs/>
                <w:sz w:val="24"/>
                <w:szCs w:val="24"/>
              </w:rPr>
              <w:t xml:space="preserve">Selangor Wakaf Enactment </w:t>
            </w:r>
            <w:r w:rsidRPr="00862445">
              <w:rPr>
                <w:rFonts w:ascii="Times New Roman" w:hAnsi="Times New Roman" w:cs="Times New Roman"/>
                <w:sz w:val="24"/>
                <w:szCs w:val="24"/>
              </w:rPr>
              <w:t xml:space="preserve">(No. 7 of 1999), </w:t>
            </w:r>
            <w:r w:rsidRPr="00862445">
              <w:rPr>
                <w:rFonts w:ascii="Times New Roman" w:hAnsi="Times New Roman" w:cs="Times New Roman"/>
                <w:i/>
                <w:iCs/>
                <w:sz w:val="24"/>
                <w:szCs w:val="24"/>
              </w:rPr>
              <w:t xml:space="preserve">Trustee Act </w:t>
            </w:r>
            <w:r w:rsidRPr="00862445">
              <w:rPr>
                <w:rFonts w:ascii="Times New Roman" w:hAnsi="Times New Roman" w:cs="Times New Roman"/>
                <w:sz w:val="24"/>
                <w:szCs w:val="24"/>
              </w:rPr>
              <w:t>1949 (</w:t>
            </w:r>
            <w:r w:rsidRPr="00862445">
              <w:rPr>
                <w:rFonts w:ascii="Times New Roman" w:hAnsi="Times New Roman" w:cs="Times New Roman"/>
                <w:i/>
                <w:iCs/>
                <w:sz w:val="24"/>
                <w:szCs w:val="24"/>
              </w:rPr>
              <w:t xml:space="preserve">Act </w:t>
            </w:r>
            <w:r w:rsidRPr="00862445">
              <w:rPr>
                <w:rFonts w:ascii="Times New Roman" w:hAnsi="Times New Roman" w:cs="Times New Roman"/>
                <w:sz w:val="24"/>
                <w:szCs w:val="24"/>
              </w:rPr>
              <w:t xml:space="preserve">208), </w:t>
            </w:r>
            <w:r w:rsidRPr="00862445">
              <w:rPr>
                <w:rFonts w:ascii="Times New Roman" w:hAnsi="Times New Roman" w:cs="Times New Roman"/>
                <w:i/>
                <w:iCs/>
                <w:sz w:val="24"/>
                <w:szCs w:val="24"/>
              </w:rPr>
              <w:t xml:space="preserve">Malacca Wakaf Enactment </w:t>
            </w:r>
            <w:r w:rsidRPr="00862445">
              <w:rPr>
                <w:rFonts w:ascii="Times New Roman" w:hAnsi="Times New Roman" w:cs="Times New Roman"/>
                <w:sz w:val="24"/>
                <w:szCs w:val="24"/>
              </w:rPr>
              <w:t xml:space="preserve">2005, </w:t>
            </w:r>
            <w:r w:rsidRPr="00862445">
              <w:rPr>
                <w:rFonts w:ascii="Times New Roman" w:hAnsi="Times New Roman" w:cs="Times New Roman"/>
                <w:i/>
                <w:iCs/>
                <w:sz w:val="24"/>
                <w:szCs w:val="24"/>
              </w:rPr>
              <w:t xml:space="preserve">Negeri Sembilan Wakaf Enactment </w:t>
            </w:r>
            <w:r w:rsidRPr="00862445">
              <w:rPr>
                <w:rFonts w:ascii="Times New Roman" w:hAnsi="Times New Roman" w:cs="Times New Roman"/>
                <w:sz w:val="24"/>
                <w:szCs w:val="24"/>
              </w:rPr>
              <w:t xml:space="preserve">2005, </w:t>
            </w:r>
            <w:r w:rsidRPr="00862445">
              <w:rPr>
                <w:rFonts w:ascii="Times New Roman" w:hAnsi="Times New Roman" w:cs="Times New Roman"/>
                <w:i/>
                <w:iCs/>
                <w:sz w:val="24"/>
                <w:szCs w:val="24"/>
              </w:rPr>
              <w:t xml:space="preserve">Specific Relief Act </w:t>
            </w:r>
            <w:r w:rsidRPr="00862445">
              <w:rPr>
                <w:rFonts w:ascii="Times New Roman" w:hAnsi="Times New Roman" w:cs="Times New Roman"/>
                <w:sz w:val="24"/>
                <w:szCs w:val="24"/>
              </w:rPr>
              <w:t xml:space="preserve">1950, </w:t>
            </w:r>
            <w:r w:rsidRPr="00862445">
              <w:rPr>
                <w:rFonts w:ascii="Times New Roman" w:hAnsi="Times New Roman" w:cs="Times New Roman"/>
                <w:i/>
                <w:iCs/>
                <w:sz w:val="24"/>
                <w:szCs w:val="24"/>
              </w:rPr>
              <w:t xml:space="preserve">Contracts Act </w:t>
            </w:r>
            <w:r w:rsidRPr="00862445">
              <w:rPr>
                <w:rFonts w:ascii="Times New Roman" w:hAnsi="Times New Roman" w:cs="Times New Roman"/>
                <w:sz w:val="24"/>
                <w:szCs w:val="24"/>
              </w:rPr>
              <w:t>1950.</w:t>
            </w:r>
          </w:p>
          <w:p w14:paraId="45302ED0"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Peraturan hukum Islam lainnya yang dikeluarkan setiap negara bagian.</w:t>
            </w:r>
          </w:p>
          <w:p w14:paraId="6480B328"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5D3A57A6" w14:textId="77777777" w:rsidTr="00DF3ADC">
        <w:tc>
          <w:tcPr>
            <w:tcW w:w="2552" w:type="dxa"/>
          </w:tcPr>
          <w:p w14:paraId="3BDA3BC6"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Mazhab Hukum</w:t>
            </w:r>
          </w:p>
        </w:tc>
        <w:tc>
          <w:tcPr>
            <w:tcW w:w="5811" w:type="dxa"/>
          </w:tcPr>
          <w:p w14:paraId="3E33E64F"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Berlainan tergantung dari kebijakan negara bagian. Sabah, Serawak dan Malaka, serta teritori federal seperti Kuala Lumpur dan Putrajaya, pengaturan agama Islam termasuk pengelolaan wakaf mengikuti mazhab Syafi’i mutlak. Selain itu, menggunakan mazhab syafi’i tidak mutlak, seperti mazhab Hanafi. </w:t>
            </w:r>
          </w:p>
          <w:p w14:paraId="68173432"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 xml:space="preserve"> </w:t>
            </w:r>
          </w:p>
        </w:tc>
      </w:tr>
      <w:tr w:rsidR="00C85DCE" w:rsidRPr="00862445" w14:paraId="517A21AC" w14:textId="77777777" w:rsidTr="00DF3ADC">
        <w:tc>
          <w:tcPr>
            <w:tcW w:w="2552" w:type="dxa"/>
          </w:tcPr>
          <w:p w14:paraId="2241745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Kerangka Hukum Wakaf</w:t>
            </w:r>
          </w:p>
        </w:tc>
        <w:tc>
          <w:tcPr>
            <w:tcW w:w="5811" w:type="dxa"/>
          </w:tcPr>
          <w:p w14:paraId="44180850"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Tidak sama antar negara bagian, segala hal yang mengatur tentang wakaf diatur secara independen oleh masing-masing pemerintahan negara bagian.</w:t>
            </w:r>
          </w:p>
          <w:p w14:paraId="6903CA70"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4B8B9487" w14:textId="77777777" w:rsidTr="00DF3ADC">
        <w:tc>
          <w:tcPr>
            <w:tcW w:w="2552" w:type="dxa"/>
          </w:tcPr>
          <w:p w14:paraId="556AAE68"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Pelaksana Praktek Perwakafan</w:t>
            </w:r>
          </w:p>
        </w:tc>
        <w:tc>
          <w:tcPr>
            <w:tcW w:w="5811" w:type="dxa"/>
          </w:tcPr>
          <w:p w14:paraId="78B1AD56"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MUI memiliki wewenang untuk mengesahkan, mengatur, mengawasi dan mengelola wakaf konsumtif yang berada di dalam negara bagian. MUI bekerjasama dengan Dewan Penasihat dan Komite Manajemen Aset Wakaf. Dewan Penasihat terdiri atas individu-individu berpengalaman di bidang hukum syariah yang ditunjuk oleh Majlis dengan Mufti negara bagian, sekretaris MUI, Direktur Agraria negara bagian serta pejabat negara bagian di bidang konsultan hukum menjadi anggota tetap.</w:t>
            </w:r>
          </w:p>
          <w:p w14:paraId="5353A91D"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24F648C6" w14:textId="77777777" w:rsidTr="00DF3ADC">
        <w:tc>
          <w:tcPr>
            <w:tcW w:w="2552" w:type="dxa"/>
          </w:tcPr>
          <w:p w14:paraId="44CDD476"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Koordinator Nazhir</w:t>
            </w:r>
          </w:p>
        </w:tc>
        <w:tc>
          <w:tcPr>
            <w:tcW w:w="5811" w:type="dxa"/>
          </w:tcPr>
          <w:p w14:paraId="275C8F68"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MUI</w:t>
            </w:r>
          </w:p>
        </w:tc>
      </w:tr>
      <w:tr w:rsidR="00C85DCE" w:rsidRPr="00862445" w14:paraId="0BC68D35" w14:textId="77777777" w:rsidTr="00DF3ADC">
        <w:tc>
          <w:tcPr>
            <w:tcW w:w="2552" w:type="dxa"/>
          </w:tcPr>
          <w:p w14:paraId="17528C0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Pewanfaatan Harta Wakaf</w:t>
            </w:r>
          </w:p>
        </w:tc>
        <w:tc>
          <w:tcPr>
            <w:tcW w:w="5811" w:type="dxa"/>
          </w:tcPr>
          <w:p w14:paraId="54D3AA6F"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Sabah, Serawak dan Malaka, serta teritori federal seperti Kuala Lumpur dan Putrajaya, harta wakafnya adalah barang tidak bergerak, pemanfaatanya untuk pertanian, perkebunan, persewaan, tempat ibadah, tempat pendidikan, rumah sakit. Selain negara bagian tersebut, harta wakaf digunakan pada nilai ekonomi, seperti; bisnis, property, saham, dan investasi. </w:t>
            </w:r>
          </w:p>
          <w:p w14:paraId="573E4AC0"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454A422B" w14:textId="77777777" w:rsidTr="00DF3ADC">
        <w:tc>
          <w:tcPr>
            <w:tcW w:w="2552" w:type="dxa"/>
          </w:tcPr>
          <w:p w14:paraId="5B23DB7B"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Penyelesaian Sengketa Wakaf</w:t>
            </w:r>
          </w:p>
        </w:tc>
        <w:tc>
          <w:tcPr>
            <w:tcW w:w="5811" w:type="dxa"/>
          </w:tcPr>
          <w:p w14:paraId="09A7E47D"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Lebih banyak menggunakan jalur non litigasi. Peradilan yang berwenang menyelesaikan perkara wakaf adalah Peradilan Umum.</w:t>
            </w:r>
          </w:p>
          <w:p w14:paraId="08F54AFB" w14:textId="77777777" w:rsidR="00C85DCE" w:rsidRPr="00862445" w:rsidRDefault="00C85DCE" w:rsidP="00862445">
            <w:pPr>
              <w:spacing w:line="360" w:lineRule="auto"/>
              <w:jc w:val="both"/>
              <w:rPr>
                <w:rFonts w:ascii="Times New Roman" w:hAnsi="Times New Roman" w:cs="Times New Roman"/>
                <w:sz w:val="24"/>
                <w:szCs w:val="24"/>
              </w:rPr>
            </w:pPr>
          </w:p>
        </w:tc>
      </w:tr>
    </w:tbl>
    <w:p w14:paraId="4CD9544C" w14:textId="77777777" w:rsidR="00C85DCE" w:rsidRPr="00862445" w:rsidRDefault="00C85DCE" w:rsidP="00862445">
      <w:pPr>
        <w:spacing w:line="360" w:lineRule="auto"/>
        <w:ind w:left="720" w:firstLine="414"/>
        <w:jc w:val="both"/>
        <w:rPr>
          <w:rFonts w:ascii="Times New Roman" w:hAnsi="Times New Roman" w:cs="Times New Roman"/>
          <w:sz w:val="24"/>
          <w:szCs w:val="24"/>
        </w:rPr>
      </w:pPr>
    </w:p>
    <w:p w14:paraId="4883B7EF" w14:textId="77777777" w:rsidR="00C85DCE" w:rsidRPr="00862445" w:rsidRDefault="00C85DCE" w:rsidP="00862445">
      <w:pPr>
        <w:pStyle w:val="ListParagraph"/>
        <w:widowControl/>
        <w:numPr>
          <w:ilvl w:val="0"/>
          <w:numId w:val="15"/>
        </w:numPr>
        <w:autoSpaceDE/>
        <w:autoSpaceDN/>
        <w:spacing w:after="200" w:line="360" w:lineRule="auto"/>
        <w:ind w:left="851" w:hanging="425"/>
        <w:contextualSpacing/>
        <w:jc w:val="both"/>
        <w:rPr>
          <w:rFonts w:ascii="Times New Roman" w:hAnsi="Times New Roman" w:cs="Times New Roman"/>
          <w:b/>
          <w:sz w:val="24"/>
          <w:szCs w:val="24"/>
        </w:rPr>
      </w:pPr>
      <w:r w:rsidRPr="00862445">
        <w:rPr>
          <w:rFonts w:ascii="Times New Roman" w:hAnsi="Times New Roman" w:cs="Times New Roman"/>
          <w:b/>
          <w:sz w:val="24"/>
          <w:szCs w:val="24"/>
        </w:rPr>
        <w:lastRenderedPageBreak/>
        <w:t xml:space="preserve">Studi </w:t>
      </w:r>
      <w:proofErr w:type="spellStart"/>
      <w:proofErr w:type="gramStart"/>
      <w:r w:rsidRPr="00862445">
        <w:rPr>
          <w:rFonts w:ascii="Times New Roman" w:hAnsi="Times New Roman" w:cs="Times New Roman"/>
          <w:b/>
          <w:sz w:val="24"/>
          <w:szCs w:val="24"/>
        </w:rPr>
        <w:t>Komperatif</w:t>
      </w:r>
      <w:proofErr w:type="spellEnd"/>
      <w:r w:rsidRPr="00862445">
        <w:rPr>
          <w:rFonts w:ascii="Times New Roman" w:hAnsi="Times New Roman" w:cs="Times New Roman"/>
          <w:b/>
          <w:sz w:val="24"/>
          <w:szCs w:val="24"/>
        </w:rPr>
        <w:t xml:space="preserve">  Sistem</w:t>
      </w:r>
      <w:proofErr w:type="gramEnd"/>
      <w:r w:rsidRPr="00862445">
        <w:rPr>
          <w:rFonts w:ascii="Times New Roman" w:hAnsi="Times New Roman" w:cs="Times New Roman"/>
          <w:b/>
          <w:sz w:val="24"/>
          <w:szCs w:val="24"/>
        </w:rPr>
        <w:t xml:space="preserve"> Hukum Wakaf antara Indonesia dan Malaysia</w:t>
      </w:r>
    </w:p>
    <w:p w14:paraId="00341AE1" w14:textId="77777777" w:rsidR="00C85DCE" w:rsidRPr="00862445" w:rsidRDefault="00C85DCE" w:rsidP="00862445">
      <w:pPr>
        <w:pStyle w:val="ListParagraph"/>
        <w:spacing w:line="360" w:lineRule="auto"/>
        <w:ind w:left="851"/>
        <w:jc w:val="both"/>
        <w:rPr>
          <w:rFonts w:ascii="Times New Roman" w:hAnsi="Times New Roman" w:cs="Times New Roman"/>
          <w:b/>
          <w:sz w:val="24"/>
          <w:szCs w:val="24"/>
        </w:rPr>
      </w:pPr>
    </w:p>
    <w:p w14:paraId="69F7CF0D" w14:textId="77777777" w:rsidR="00C85DCE" w:rsidRPr="00862445" w:rsidRDefault="00C85DCE" w:rsidP="00862445">
      <w:pPr>
        <w:pStyle w:val="ListParagraph"/>
        <w:spacing w:line="360" w:lineRule="auto"/>
        <w:ind w:firstLine="414"/>
        <w:jc w:val="both"/>
        <w:rPr>
          <w:rFonts w:ascii="Times New Roman" w:hAnsi="Times New Roman" w:cs="Times New Roman"/>
          <w:sz w:val="24"/>
          <w:szCs w:val="24"/>
        </w:rPr>
      </w:pPr>
      <w:r w:rsidRPr="00862445">
        <w:rPr>
          <w:rFonts w:ascii="Times New Roman" w:hAnsi="Times New Roman" w:cs="Times New Roman"/>
          <w:sz w:val="24"/>
          <w:szCs w:val="24"/>
        </w:rPr>
        <w:t xml:space="preserve">Studi </w:t>
      </w:r>
      <w:proofErr w:type="spellStart"/>
      <w:proofErr w:type="gramStart"/>
      <w:r w:rsidRPr="00862445">
        <w:rPr>
          <w:rFonts w:ascii="Times New Roman" w:hAnsi="Times New Roman" w:cs="Times New Roman"/>
          <w:sz w:val="24"/>
          <w:szCs w:val="24"/>
        </w:rPr>
        <w:t>komperatif</w:t>
      </w:r>
      <w:proofErr w:type="spellEnd"/>
      <w:r w:rsidRPr="00862445">
        <w:rPr>
          <w:rFonts w:ascii="Times New Roman" w:hAnsi="Times New Roman" w:cs="Times New Roman"/>
          <w:sz w:val="24"/>
          <w:szCs w:val="24"/>
        </w:rPr>
        <w:t xml:space="preserve">  sistem</w:t>
      </w:r>
      <w:proofErr w:type="gramEnd"/>
      <w:r w:rsidRPr="00862445">
        <w:rPr>
          <w:rFonts w:ascii="Times New Roman" w:hAnsi="Times New Roman" w:cs="Times New Roman"/>
          <w:sz w:val="24"/>
          <w:szCs w:val="24"/>
        </w:rPr>
        <w:t xml:space="preserve"> hukum wakaf antara Indonesia dan Malaysia merupakan upaya untuk </w:t>
      </w:r>
      <w:proofErr w:type="spellStart"/>
      <w:r w:rsidRPr="00862445">
        <w:rPr>
          <w:rFonts w:ascii="Times New Roman" w:hAnsi="Times New Roman" w:cs="Times New Roman"/>
          <w:sz w:val="24"/>
          <w:szCs w:val="24"/>
        </w:rPr>
        <w:t>mengurakan</w:t>
      </w:r>
      <w:proofErr w:type="spellEnd"/>
      <w:r w:rsidRPr="00862445">
        <w:rPr>
          <w:rFonts w:ascii="Times New Roman" w:hAnsi="Times New Roman" w:cs="Times New Roman"/>
          <w:sz w:val="24"/>
          <w:szCs w:val="24"/>
        </w:rPr>
        <w:t xml:space="preserve"> atau menjelaskan tentang unsur- unsur yang ada pada hukum wakaf Indonesia dan </w:t>
      </w:r>
      <w:proofErr w:type="spellStart"/>
      <w:r w:rsidRPr="00862445">
        <w:rPr>
          <w:rFonts w:ascii="Times New Roman" w:hAnsi="Times New Roman" w:cs="Times New Roman"/>
          <w:sz w:val="24"/>
          <w:szCs w:val="24"/>
        </w:rPr>
        <w:t>dan</w:t>
      </w:r>
      <w:proofErr w:type="spellEnd"/>
      <w:r w:rsidRPr="00862445">
        <w:rPr>
          <w:rFonts w:ascii="Times New Roman" w:hAnsi="Times New Roman" w:cs="Times New Roman"/>
          <w:sz w:val="24"/>
          <w:szCs w:val="24"/>
        </w:rPr>
        <w:t xml:space="preserve"> Malaysia, kemudian diperbandingkan antara kedua sistem hukum tersebut. Hal itu dilakukan untuk mengetahui ciri khas masing-masing negara dalam memberlakukan hukum wakaf.</w:t>
      </w:r>
    </w:p>
    <w:p w14:paraId="62CF1118" w14:textId="77777777" w:rsidR="00C85DCE" w:rsidRPr="00862445" w:rsidRDefault="00C85DCE" w:rsidP="00862445">
      <w:pPr>
        <w:pStyle w:val="ListParagraph"/>
        <w:spacing w:line="360" w:lineRule="auto"/>
        <w:ind w:firstLine="414"/>
        <w:jc w:val="both"/>
        <w:rPr>
          <w:rFonts w:ascii="Times New Roman" w:hAnsi="Times New Roman" w:cs="Times New Roman"/>
          <w:sz w:val="24"/>
          <w:szCs w:val="24"/>
        </w:rPr>
      </w:pPr>
      <w:r w:rsidRPr="00862445">
        <w:rPr>
          <w:rFonts w:ascii="Times New Roman" w:hAnsi="Times New Roman" w:cs="Times New Roman"/>
          <w:sz w:val="24"/>
          <w:szCs w:val="24"/>
        </w:rPr>
        <w:t>Berdasarkan penjelasan di atas, dapat diketahui tentang sistem hukum wakaf yang berlaku di Indonesia dan Malaysia. Apabila diperbandingkan maka akan dapat dilihat melalui tabel sebagai berikut;</w:t>
      </w:r>
    </w:p>
    <w:p w14:paraId="3CCFB91C"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ab/>
        <w:t>Tabel .3. Perbandingan sistem hukum wakaf antara Indonesia dan Malaysia</w:t>
      </w:r>
    </w:p>
    <w:tbl>
      <w:tblPr>
        <w:tblStyle w:val="TableGrid"/>
        <w:tblW w:w="8222" w:type="dxa"/>
        <w:tblInd w:w="817" w:type="dxa"/>
        <w:tblLook w:val="04A0" w:firstRow="1" w:lastRow="0" w:firstColumn="1" w:lastColumn="0" w:noHBand="0" w:noVBand="1"/>
      </w:tblPr>
      <w:tblGrid>
        <w:gridCol w:w="2552"/>
        <w:gridCol w:w="2835"/>
        <w:gridCol w:w="2835"/>
      </w:tblGrid>
      <w:tr w:rsidR="00C85DCE" w:rsidRPr="00862445" w14:paraId="44A6FC45" w14:textId="77777777" w:rsidTr="00DF3ADC">
        <w:tc>
          <w:tcPr>
            <w:tcW w:w="2552" w:type="dxa"/>
          </w:tcPr>
          <w:p w14:paraId="07FD3686"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t>Unsur-Unsur dalam Sistem Hukum</w:t>
            </w:r>
          </w:p>
        </w:tc>
        <w:tc>
          <w:tcPr>
            <w:tcW w:w="2835" w:type="dxa"/>
          </w:tcPr>
          <w:p w14:paraId="182173DF"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t>Malaysia</w:t>
            </w:r>
          </w:p>
        </w:tc>
        <w:tc>
          <w:tcPr>
            <w:tcW w:w="2835" w:type="dxa"/>
          </w:tcPr>
          <w:p w14:paraId="5666E689" w14:textId="77777777" w:rsidR="00C85DCE" w:rsidRPr="00862445" w:rsidRDefault="00C85DCE" w:rsidP="00862445">
            <w:pPr>
              <w:spacing w:line="360" w:lineRule="auto"/>
              <w:jc w:val="both"/>
              <w:rPr>
                <w:rFonts w:ascii="Times New Roman" w:hAnsi="Times New Roman" w:cs="Times New Roman"/>
                <w:b/>
                <w:sz w:val="24"/>
                <w:szCs w:val="24"/>
              </w:rPr>
            </w:pPr>
            <w:r w:rsidRPr="00862445">
              <w:rPr>
                <w:rFonts w:ascii="Times New Roman" w:hAnsi="Times New Roman" w:cs="Times New Roman"/>
                <w:b/>
                <w:sz w:val="24"/>
                <w:szCs w:val="24"/>
              </w:rPr>
              <w:t>Indonesia</w:t>
            </w:r>
          </w:p>
        </w:tc>
      </w:tr>
      <w:tr w:rsidR="00C85DCE" w:rsidRPr="00862445" w14:paraId="0F8E0896" w14:textId="77777777" w:rsidTr="00DF3ADC">
        <w:tc>
          <w:tcPr>
            <w:tcW w:w="2552" w:type="dxa"/>
          </w:tcPr>
          <w:p w14:paraId="5528CF7D"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Sejarah masuknya</w:t>
            </w:r>
          </w:p>
        </w:tc>
        <w:tc>
          <w:tcPr>
            <w:tcW w:w="2835" w:type="dxa"/>
          </w:tcPr>
          <w:p w14:paraId="19ACC1E2"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1800 M, dibawa oleh para pedagang gujarat sambil menyebarkan agama Islam di Malaysia.</w:t>
            </w:r>
          </w:p>
          <w:p w14:paraId="1396BBEB" w14:textId="77777777" w:rsidR="00C85DCE" w:rsidRPr="00862445" w:rsidRDefault="00C85DCE" w:rsidP="00862445">
            <w:pPr>
              <w:spacing w:line="360" w:lineRule="auto"/>
              <w:jc w:val="both"/>
              <w:rPr>
                <w:rFonts w:ascii="Times New Roman" w:hAnsi="Times New Roman" w:cs="Times New Roman"/>
                <w:sz w:val="24"/>
                <w:szCs w:val="24"/>
              </w:rPr>
            </w:pPr>
          </w:p>
        </w:tc>
        <w:tc>
          <w:tcPr>
            <w:tcW w:w="2835" w:type="dxa"/>
          </w:tcPr>
          <w:p w14:paraId="18B3DE6C"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Seiring dengan masuknya agama Islam di Indonesia yakni abad XIII M.</w:t>
            </w:r>
          </w:p>
          <w:p w14:paraId="4768839D"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0544D538" w14:textId="77777777" w:rsidTr="00DF3ADC">
        <w:tc>
          <w:tcPr>
            <w:tcW w:w="2552" w:type="dxa"/>
          </w:tcPr>
          <w:p w14:paraId="56EC2135"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Dasar hukum</w:t>
            </w:r>
          </w:p>
        </w:tc>
        <w:tc>
          <w:tcPr>
            <w:tcW w:w="2835" w:type="dxa"/>
          </w:tcPr>
          <w:p w14:paraId="3BC2C95E"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i/>
                <w:iCs/>
                <w:sz w:val="24"/>
                <w:szCs w:val="24"/>
              </w:rPr>
              <w:t xml:space="preserve">Federal Constitution </w:t>
            </w:r>
            <w:r w:rsidRPr="00862445">
              <w:rPr>
                <w:rFonts w:ascii="Times New Roman" w:hAnsi="Times New Roman" w:cs="Times New Roman"/>
                <w:sz w:val="24"/>
                <w:szCs w:val="24"/>
              </w:rPr>
              <w:t>1957 (</w:t>
            </w:r>
            <w:r w:rsidRPr="00862445">
              <w:rPr>
                <w:rFonts w:ascii="Times New Roman" w:hAnsi="Times New Roman" w:cs="Times New Roman"/>
                <w:i/>
                <w:iCs/>
                <w:sz w:val="24"/>
                <w:szCs w:val="24"/>
              </w:rPr>
              <w:t xml:space="preserve">section </w:t>
            </w:r>
            <w:r w:rsidRPr="00862445">
              <w:rPr>
                <w:rFonts w:ascii="Times New Roman" w:hAnsi="Times New Roman" w:cs="Times New Roman"/>
                <w:sz w:val="24"/>
                <w:szCs w:val="24"/>
              </w:rPr>
              <w:t xml:space="preserve">3.4.1, </w:t>
            </w:r>
            <w:r w:rsidRPr="00862445">
              <w:rPr>
                <w:rFonts w:ascii="Times New Roman" w:hAnsi="Times New Roman" w:cs="Times New Roman"/>
                <w:i/>
                <w:iCs/>
                <w:sz w:val="24"/>
                <w:szCs w:val="24"/>
              </w:rPr>
              <w:t xml:space="preserve">article </w:t>
            </w:r>
            <w:r w:rsidRPr="00862445">
              <w:rPr>
                <w:rFonts w:ascii="Times New Roman" w:hAnsi="Times New Roman" w:cs="Times New Roman"/>
                <w:sz w:val="24"/>
                <w:szCs w:val="24"/>
              </w:rPr>
              <w:t xml:space="preserve">3), National Land Code 1965 (NLC), </w:t>
            </w:r>
            <w:r w:rsidRPr="00862445">
              <w:rPr>
                <w:rFonts w:ascii="Times New Roman" w:hAnsi="Times New Roman" w:cs="Times New Roman"/>
                <w:i/>
                <w:iCs/>
                <w:sz w:val="24"/>
                <w:szCs w:val="24"/>
              </w:rPr>
              <w:t xml:space="preserve">Administration of Islamic Law </w:t>
            </w:r>
            <w:r w:rsidRPr="00862445">
              <w:rPr>
                <w:rFonts w:ascii="Times New Roman" w:hAnsi="Times New Roman" w:cs="Times New Roman"/>
                <w:sz w:val="24"/>
                <w:szCs w:val="24"/>
              </w:rPr>
              <w:t>(</w:t>
            </w:r>
            <w:r w:rsidRPr="00862445">
              <w:rPr>
                <w:rFonts w:ascii="Times New Roman" w:hAnsi="Times New Roman" w:cs="Times New Roman"/>
                <w:i/>
                <w:iCs/>
                <w:sz w:val="24"/>
                <w:szCs w:val="24"/>
              </w:rPr>
              <w:t>Federal Territories</w:t>
            </w:r>
            <w:r w:rsidRPr="00862445">
              <w:rPr>
                <w:rFonts w:ascii="Times New Roman" w:hAnsi="Times New Roman" w:cs="Times New Roman"/>
                <w:sz w:val="24"/>
                <w:szCs w:val="24"/>
              </w:rPr>
              <w:t>) (</w:t>
            </w:r>
            <w:r w:rsidRPr="00862445">
              <w:rPr>
                <w:rFonts w:ascii="Times New Roman" w:hAnsi="Times New Roman" w:cs="Times New Roman"/>
                <w:i/>
                <w:iCs/>
                <w:sz w:val="24"/>
                <w:szCs w:val="24"/>
              </w:rPr>
              <w:t xml:space="preserve">Act </w:t>
            </w:r>
            <w:r w:rsidRPr="00862445">
              <w:rPr>
                <w:rFonts w:ascii="Times New Roman" w:hAnsi="Times New Roman" w:cs="Times New Roman"/>
                <w:sz w:val="24"/>
                <w:szCs w:val="24"/>
              </w:rPr>
              <w:t xml:space="preserve">505 of 1993), </w:t>
            </w:r>
            <w:r w:rsidRPr="00862445">
              <w:rPr>
                <w:rFonts w:ascii="Times New Roman" w:hAnsi="Times New Roman" w:cs="Times New Roman"/>
                <w:i/>
                <w:iCs/>
                <w:sz w:val="24"/>
                <w:szCs w:val="24"/>
              </w:rPr>
              <w:t xml:space="preserve">Selangor Wakaf Enactment </w:t>
            </w:r>
            <w:r w:rsidRPr="00862445">
              <w:rPr>
                <w:rFonts w:ascii="Times New Roman" w:hAnsi="Times New Roman" w:cs="Times New Roman"/>
                <w:sz w:val="24"/>
                <w:szCs w:val="24"/>
              </w:rPr>
              <w:t xml:space="preserve">(No. 7 of 1999), </w:t>
            </w:r>
            <w:r w:rsidRPr="00862445">
              <w:rPr>
                <w:rFonts w:ascii="Times New Roman" w:hAnsi="Times New Roman" w:cs="Times New Roman"/>
                <w:i/>
                <w:iCs/>
                <w:sz w:val="24"/>
                <w:szCs w:val="24"/>
              </w:rPr>
              <w:t xml:space="preserve">Trustee Act </w:t>
            </w:r>
            <w:r w:rsidRPr="00862445">
              <w:rPr>
                <w:rFonts w:ascii="Times New Roman" w:hAnsi="Times New Roman" w:cs="Times New Roman"/>
                <w:sz w:val="24"/>
                <w:szCs w:val="24"/>
              </w:rPr>
              <w:t>1949 (</w:t>
            </w:r>
            <w:r w:rsidRPr="00862445">
              <w:rPr>
                <w:rFonts w:ascii="Times New Roman" w:hAnsi="Times New Roman" w:cs="Times New Roman"/>
                <w:i/>
                <w:iCs/>
                <w:sz w:val="24"/>
                <w:szCs w:val="24"/>
              </w:rPr>
              <w:t xml:space="preserve">Act </w:t>
            </w:r>
            <w:r w:rsidRPr="00862445">
              <w:rPr>
                <w:rFonts w:ascii="Times New Roman" w:hAnsi="Times New Roman" w:cs="Times New Roman"/>
                <w:sz w:val="24"/>
                <w:szCs w:val="24"/>
              </w:rPr>
              <w:t xml:space="preserve">208), </w:t>
            </w:r>
            <w:r w:rsidRPr="00862445">
              <w:rPr>
                <w:rFonts w:ascii="Times New Roman" w:hAnsi="Times New Roman" w:cs="Times New Roman"/>
                <w:i/>
                <w:iCs/>
                <w:sz w:val="24"/>
                <w:szCs w:val="24"/>
              </w:rPr>
              <w:t xml:space="preserve">Malacca Wakaf Enactment </w:t>
            </w:r>
            <w:r w:rsidRPr="00862445">
              <w:rPr>
                <w:rFonts w:ascii="Times New Roman" w:hAnsi="Times New Roman" w:cs="Times New Roman"/>
                <w:sz w:val="24"/>
                <w:szCs w:val="24"/>
              </w:rPr>
              <w:t xml:space="preserve">2005, </w:t>
            </w:r>
            <w:r w:rsidRPr="00862445">
              <w:rPr>
                <w:rFonts w:ascii="Times New Roman" w:hAnsi="Times New Roman" w:cs="Times New Roman"/>
                <w:i/>
                <w:iCs/>
                <w:sz w:val="24"/>
                <w:szCs w:val="24"/>
              </w:rPr>
              <w:t xml:space="preserve">Negeri Sembilan </w:t>
            </w:r>
            <w:r w:rsidRPr="00862445">
              <w:rPr>
                <w:rFonts w:ascii="Times New Roman" w:hAnsi="Times New Roman" w:cs="Times New Roman"/>
                <w:i/>
                <w:iCs/>
                <w:sz w:val="24"/>
                <w:szCs w:val="24"/>
              </w:rPr>
              <w:lastRenderedPageBreak/>
              <w:t xml:space="preserve">Wakaf Enactment </w:t>
            </w:r>
            <w:r w:rsidRPr="00862445">
              <w:rPr>
                <w:rFonts w:ascii="Times New Roman" w:hAnsi="Times New Roman" w:cs="Times New Roman"/>
                <w:sz w:val="24"/>
                <w:szCs w:val="24"/>
              </w:rPr>
              <w:t xml:space="preserve">2005, </w:t>
            </w:r>
            <w:r w:rsidRPr="00862445">
              <w:rPr>
                <w:rFonts w:ascii="Times New Roman" w:hAnsi="Times New Roman" w:cs="Times New Roman"/>
                <w:i/>
                <w:iCs/>
                <w:sz w:val="24"/>
                <w:szCs w:val="24"/>
              </w:rPr>
              <w:t xml:space="preserve">Specific Relief Act </w:t>
            </w:r>
            <w:r w:rsidRPr="00862445">
              <w:rPr>
                <w:rFonts w:ascii="Times New Roman" w:hAnsi="Times New Roman" w:cs="Times New Roman"/>
                <w:sz w:val="24"/>
                <w:szCs w:val="24"/>
              </w:rPr>
              <w:t xml:space="preserve">1950, </w:t>
            </w:r>
            <w:r w:rsidRPr="00862445">
              <w:rPr>
                <w:rFonts w:ascii="Times New Roman" w:hAnsi="Times New Roman" w:cs="Times New Roman"/>
                <w:i/>
                <w:iCs/>
                <w:sz w:val="24"/>
                <w:szCs w:val="24"/>
              </w:rPr>
              <w:t xml:space="preserve">Contracts Act </w:t>
            </w:r>
            <w:r w:rsidRPr="00862445">
              <w:rPr>
                <w:rFonts w:ascii="Times New Roman" w:hAnsi="Times New Roman" w:cs="Times New Roman"/>
                <w:sz w:val="24"/>
                <w:szCs w:val="24"/>
              </w:rPr>
              <w:t>1950.</w:t>
            </w:r>
          </w:p>
          <w:p w14:paraId="3AB3F03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Peraturan hukum Islam lainnya yang dikeluarkan setiap negara bagian.</w:t>
            </w:r>
          </w:p>
          <w:p w14:paraId="241267DC" w14:textId="77777777" w:rsidR="00C85DCE" w:rsidRPr="00862445" w:rsidRDefault="00C85DCE" w:rsidP="00862445">
            <w:pPr>
              <w:spacing w:line="360" w:lineRule="auto"/>
              <w:jc w:val="both"/>
              <w:rPr>
                <w:rFonts w:ascii="Times New Roman" w:hAnsi="Times New Roman" w:cs="Times New Roman"/>
                <w:sz w:val="24"/>
                <w:szCs w:val="24"/>
              </w:rPr>
            </w:pPr>
          </w:p>
        </w:tc>
        <w:tc>
          <w:tcPr>
            <w:tcW w:w="2835" w:type="dxa"/>
          </w:tcPr>
          <w:p w14:paraId="71273783"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Al-Qur’an dan Al-Hadist</w:t>
            </w:r>
          </w:p>
          <w:p w14:paraId="08899F9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PP No. 28/1977 tentang perwakafan tanah milik, KHI Inpres No. 1/1991 Bagian ketiga tentang hukum wakaf, UU No. 41/2004 tentang Wakaf dan PP No. 42/2006 tentang Pelaksanaan Peraturan Pemerintah No. 41/2004.</w:t>
            </w:r>
          </w:p>
          <w:p w14:paraId="22BB44A3"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74284880" w14:textId="77777777" w:rsidTr="00DF3ADC">
        <w:tc>
          <w:tcPr>
            <w:tcW w:w="2552" w:type="dxa"/>
          </w:tcPr>
          <w:p w14:paraId="3CB47B1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Mazhab Hukum</w:t>
            </w:r>
          </w:p>
        </w:tc>
        <w:tc>
          <w:tcPr>
            <w:tcW w:w="2835" w:type="dxa"/>
          </w:tcPr>
          <w:p w14:paraId="72E21E14"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Berlainan tergantung dari kebijakan negara bagian. Sabah, Serawak dan Malaka, serta teritori federal seperti Kuala Lumpur dan Putrajaya, mengikuti mazhab Syafi’i mutlak. Selain negara bagian itu, menggunakan mazhab syafi’i tidak mutlak, maksudnya menerima ajaran dari mazhab Hanafi dan Maliki, seperti; bolehnya wakaf benda produktif, wakaf uang, dan tukar guling wakaf. </w:t>
            </w:r>
          </w:p>
          <w:p w14:paraId="67A8DC79"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 </w:t>
            </w:r>
          </w:p>
        </w:tc>
        <w:tc>
          <w:tcPr>
            <w:tcW w:w="2835" w:type="dxa"/>
          </w:tcPr>
          <w:p w14:paraId="541F0DDC"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Bermazhab Syafi’i tidak mutlak, artinya lebih banyak menggunakan pendapatnya mazhab Syafi’i, tetapi juga menerima mazhab Hanafi pada kasus wakaf yang cocok diterapkan di masyarakat Indonesia, misalnya; wakaf produktif, wakaf uang, dan tukar guling wakaf.</w:t>
            </w:r>
          </w:p>
          <w:p w14:paraId="46638D15"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0B558CE4" w14:textId="77777777" w:rsidTr="00DF3ADC">
        <w:tc>
          <w:tcPr>
            <w:tcW w:w="2552" w:type="dxa"/>
          </w:tcPr>
          <w:p w14:paraId="48724997"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Kerangka Hukum Wakaf</w:t>
            </w:r>
          </w:p>
        </w:tc>
        <w:tc>
          <w:tcPr>
            <w:tcW w:w="2835" w:type="dxa"/>
          </w:tcPr>
          <w:p w14:paraId="637DFFB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Tidak sama antar negara bagian, segala hal yang mengatur tentang wakaf diatur secara independen </w:t>
            </w:r>
            <w:r w:rsidRPr="00862445">
              <w:rPr>
                <w:rFonts w:ascii="Times New Roman" w:hAnsi="Times New Roman" w:cs="Times New Roman"/>
                <w:sz w:val="24"/>
                <w:szCs w:val="24"/>
              </w:rPr>
              <w:lastRenderedPageBreak/>
              <w:t>oleh masing-masing pemerintahan negara bagian.</w:t>
            </w:r>
          </w:p>
          <w:p w14:paraId="73C72155" w14:textId="77777777" w:rsidR="00C85DCE" w:rsidRPr="00862445" w:rsidRDefault="00C85DCE" w:rsidP="00862445">
            <w:pPr>
              <w:spacing w:line="360" w:lineRule="auto"/>
              <w:jc w:val="both"/>
              <w:rPr>
                <w:rFonts w:ascii="Times New Roman" w:hAnsi="Times New Roman" w:cs="Times New Roman"/>
                <w:sz w:val="24"/>
                <w:szCs w:val="24"/>
              </w:rPr>
            </w:pPr>
          </w:p>
        </w:tc>
        <w:tc>
          <w:tcPr>
            <w:tcW w:w="2835" w:type="dxa"/>
          </w:tcPr>
          <w:p w14:paraId="3956B9A2"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 xml:space="preserve">Termasuk hukum Islam yang berlaku secara nasional </w:t>
            </w:r>
          </w:p>
          <w:p w14:paraId="4F1C4A27"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14A5D811" w14:textId="77777777" w:rsidTr="00DF3ADC">
        <w:tc>
          <w:tcPr>
            <w:tcW w:w="2552" w:type="dxa"/>
          </w:tcPr>
          <w:p w14:paraId="6C0ACEAF"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Pelaksana Praktek Perwakafan</w:t>
            </w:r>
          </w:p>
        </w:tc>
        <w:tc>
          <w:tcPr>
            <w:tcW w:w="2835" w:type="dxa"/>
          </w:tcPr>
          <w:p w14:paraId="75A7F0D4"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MUI memiliki wewenang untuk mengesahkan, mengatur, mengawasi dan mengelola wakaf konsumtif yang berada di dalam negara bagian. MUI bekerjasama dengan Dewan Penasihat dan Komite Manajemen Aset Wakaf. Dewan Penasihat terdiri atas individu-individu berpengalaman di bidang hukum syariah yang ditunjuk oleh Majlis dengan Mufti negara bagian, sekretaris MUI, Direktur Agraria negara bagian serta pejabat negara bagian di bidang konsultan hukum menjadi anggota tetap.</w:t>
            </w:r>
          </w:p>
          <w:p w14:paraId="46CEEC87" w14:textId="77777777" w:rsidR="00C85DCE" w:rsidRPr="00862445" w:rsidRDefault="00C85DCE" w:rsidP="00862445">
            <w:pPr>
              <w:spacing w:line="360" w:lineRule="auto"/>
              <w:jc w:val="both"/>
              <w:rPr>
                <w:rFonts w:ascii="Times New Roman" w:hAnsi="Times New Roman" w:cs="Times New Roman"/>
                <w:sz w:val="24"/>
                <w:szCs w:val="24"/>
              </w:rPr>
            </w:pPr>
          </w:p>
        </w:tc>
        <w:tc>
          <w:tcPr>
            <w:tcW w:w="2835" w:type="dxa"/>
          </w:tcPr>
          <w:p w14:paraId="0B54C619"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Berada di bawah koordinasi Kementrian Agama melalui Majles Ulama Kecamatan, yang disebut Kantor Urusan Agama.</w:t>
            </w:r>
          </w:p>
          <w:p w14:paraId="4E405265"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5E89C904" w14:textId="77777777" w:rsidTr="00DF3ADC">
        <w:tc>
          <w:tcPr>
            <w:tcW w:w="2552" w:type="dxa"/>
          </w:tcPr>
          <w:p w14:paraId="395EC2D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Koordinator Nazhir</w:t>
            </w:r>
          </w:p>
        </w:tc>
        <w:tc>
          <w:tcPr>
            <w:tcW w:w="2835" w:type="dxa"/>
          </w:tcPr>
          <w:p w14:paraId="0364A013"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MUI (Majles Ugama Islam)</w:t>
            </w:r>
          </w:p>
        </w:tc>
        <w:tc>
          <w:tcPr>
            <w:tcW w:w="2835" w:type="dxa"/>
          </w:tcPr>
          <w:p w14:paraId="465DABB4"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BWI bekerjasama dengan nazhir yang berasal dari elemen masyarakat, seperti; BKM (badan </w:t>
            </w:r>
            <w:r w:rsidRPr="00862445">
              <w:rPr>
                <w:rFonts w:ascii="Times New Roman" w:hAnsi="Times New Roman" w:cs="Times New Roman"/>
                <w:sz w:val="24"/>
                <w:szCs w:val="24"/>
              </w:rPr>
              <w:lastRenderedPageBreak/>
              <w:t>Kesejahteraan Masjid), lembaga, yayasan, atau organisasi masyarakat, seperti NU dan Muhammadiyah untuk mengelola harta wakaf sesuai dengan kebutuhan masyarakat.</w:t>
            </w:r>
          </w:p>
          <w:p w14:paraId="1290F814"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09DAF140" w14:textId="77777777" w:rsidTr="00DF3ADC">
        <w:tc>
          <w:tcPr>
            <w:tcW w:w="2552" w:type="dxa"/>
          </w:tcPr>
          <w:p w14:paraId="66F18FAB"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Pewanfaatan Harta Wakaf</w:t>
            </w:r>
          </w:p>
        </w:tc>
        <w:tc>
          <w:tcPr>
            <w:tcW w:w="2835" w:type="dxa"/>
          </w:tcPr>
          <w:p w14:paraId="5C217E91"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Sabah, Serawak dan Malaka, serta teritori federal seperti Kuala Lumpur dan Putrajaya, harta wakafnya adalah barang tidak bergerak, pemanfaatanya untuk pertanian, perkebunan, persewaan, tempat ibadah, tempat pendidikan, rumah sakit. Selain negara bagian tersebut, harta wakaf digunakan pada nilai ekonomi, seperti; bisnis, property, saham, dan investasi. </w:t>
            </w:r>
          </w:p>
          <w:p w14:paraId="0C016CA7" w14:textId="77777777" w:rsidR="00C85DCE" w:rsidRPr="00862445" w:rsidRDefault="00C85DCE" w:rsidP="00862445">
            <w:pPr>
              <w:spacing w:line="360" w:lineRule="auto"/>
              <w:jc w:val="both"/>
              <w:rPr>
                <w:rFonts w:ascii="Times New Roman" w:hAnsi="Times New Roman" w:cs="Times New Roman"/>
                <w:sz w:val="24"/>
                <w:szCs w:val="24"/>
              </w:rPr>
            </w:pPr>
          </w:p>
        </w:tc>
        <w:tc>
          <w:tcPr>
            <w:tcW w:w="2835" w:type="dxa"/>
          </w:tcPr>
          <w:p w14:paraId="2DB1EC54"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Pemanfaatan harta wakaf lebih banyak pada aspek ibadah (70%), kemudian sosial (15%), pendidikan (5%), sarana pelayanan umum (5%) dan ekonomi (5%).</w:t>
            </w:r>
          </w:p>
          <w:p w14:paraId="1DC42C0F" w14:textId="77777777" w:rsidR="00C85DCE" w:rsidRPr="00862445" w:rsidRDefault="00C85DCE" w:rsidP="00862445">
            <w:pPr>
              <w:spacing w:line="360" w:lineRule="auto"/>
              <w:jc w:val="both"/>
              <w:rPr>
                <w:rFonts w:ascii="Times New Roman" w:hAnsi="Times New Roman" w:cs="Times New Roman"/>
                <w:sz w:val="24"/>
                <w:szCs w:val="24"/>
              </w:rPr>
            </w:pPr>
          </w:p>
        </w:tc>
      </w:tr>
      <w:tr w:rsidR="00C85DCE" w:rsidRPr="00862445" w14:paraId="573FB312" w14:textId="77777777" w:rsidTr="00DF3ADC">
        <w:tc>
          <w:tcPr>
            <w:tcW w:w="2552" w:type="dxa"/>
          </w:tcPr>
          <w:p w14:paraId="2F65E7C3"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Penyelesaian Sengketa Wakaf</w:t>
            </w:r>
          </w:p>
        </w:tc>
        <w:tc>
          <w:tcPr>
            <w:tcW w:w="2835" w:type="dxa"/>
          </w:tcPr>
          <w:p w14:paraId="7378F090"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Lebih banyak menggunakan jalur non litigasi. Peradilan yang </w:t>
            </w:r>
            <w:r w:rsidRPr="00862445">
              <w:rPr>
                <w:rFonts w:ascii="Times New Roman" w:hAnsi="Times New Roman" w:cs="Times New Roman"/>
                <w:sz w:val="24"/>
                <w:szCs w:val="24"/>
              </w:rPr>
              <w:lastRenderedPageBreak/>
              <w:t>berwenang menyelesaikan perkara wakaf adalah Peradilan Umum.</w:t>
            </w:r>
          </w:p>
          <w:p w14:paraId="01B1C485" w14:textId="77777777" w:rsidR="00C85DCE" w:rsidRPr="00862445" w:rsidRDefault="00C85DCE" w:rsidP="00862445">
            <w:pPr>
              <w:spacing w:line="360" w:lineRule="auto"/>
              <w:jc w:val="both"/>
              <w:rPr>
                <w:rFonts w:ascii="Times New Roman" w:hAnsi="Times New Roman" w:cs="Times New Roman"/>
                <w:sz w:val="24"/>
                <w:szCs w:val="24"/>
              </w:rPr>
            </w:pPr>
          </w:p>
        </w:tc>
        <w:tc>
          <w:tcPr>
            <w:tcW w:w="2835" w:type="dxa"/>
          </w:tcPr>
          <w:p w14:paraId="1BCCCDB4"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lastRenderedPageBreak/>
              <w:t xml:space="preserve">Melalui jalur litigasi dan non litigasi. Pengadilan yang berwewenang </w:t>
            </w:r>
            <w:r w:rsidRPr="00862445">
              <w:rPr>
                <w:rFonts w:ascii="Times New Roman" w:hAnsi="Times New Roman" w:cs="Times New Roman"/>
                <w:sz w:val="24"/>
                <w:szCs w:val="24"/>
              </w:rPr>
              <w:lastRenderedPageBreak/>
              <w:t>menyelesaikan sengketa syariah yakni Peradilan Agama.</w:t>
            </w:r>
          </w:p>
          <w:p w14:paraId="1AFC2C64" w14:textId="77777777" w:rsidR="00C85DCE" w:rsidRPr="00862445" w:rsidRDefault="00C85DCE" w:rsidP="00862445">
            <w:pPr>
              <w:spacing w:line="360" w:lineRule="auto"/>
              <w:jc w:val="both"/>
              <w:rPr>
                <w:rFonts w:ascii="Times New Roman" w:hAnsi="Times New Roman" w:cs="Times New Roman"/>
                <w:sz w:val="24"/>
                <w:szCs w:val="24"/>
              </w:rPr>
            </w:pPr>
            <w:r w:rsidRPr="00862445">
              <w:rPr>
                <w:rFonts w:ascii="Times New Roman" w:hAnsi="Times New Roman" w:cs="Times New Roman"/>
                <w:sz w:val="24"/>
                <w:szCs w:val="24"/>
              </w:rPr>
              <w:t xml:space="preserve"> </w:t>
            </w:r>
          </w:p>
        </w:tc>
      </w:tr>
    </w:tbl>
    <w:p w14:paraId="41C5A2F7" w14:textId="77777777" w:rsidR="00C85DCE" w:rsidRPr="00862445" w:rsidRDefault="00C85DCE" w:rsidP="00862445">
      <w:pPr>
        <w:spacing w:line="360" w:lineRule="auto"/>
        <w:jc w:val="both"/>
        <w:rPr>
          <w:rFonts w:ascii="Times New Roman" w:hAnsi="Times New Roman" w:cs="Times New Roman"/>
          <w:sz w:val="24"/>
          <w:szCs w:val="24"/>
        </w:rPr>
      </w:pPr>
    </w:p>
    <w:p w14:paraId="5609A702" w14:textId="77777777" w:rsidR="00C85DCE" w:rsidRPr="00862445" w:rsidRDefault="00C85DCE" w:rsidP="00862445">
      <w:pPr>
        <w:spacing w:line="360" w:lineRule="auto"/>
        <w:ind w:left="720"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Berdasarkan tabel di atas dapat dianalisis bahwa persamaan antara sistem hukum wakaf di Indonesia dan Malaysia adalah tentang kerangka hukumnya, yakni sama-sama menggunakan kerangka hukum Islam bermazhab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tidak mutlak. </w:t>
      </w:r>
      <w:proofErr w:type="spellStart"/>
      <w:r w:rsidRPr="00862445">
        <w:rPr>
          <w:rFonts w:ascii="Times New Roman" w:hAnsi="Times New Roman" w:cs="Times New Roman"/>
          <w:sz w:val="24"/>
          <w:szCs w:val="24"/>
        </w:rPr>
        <w:t>Perbedaanya</w:t>
      </w:r>
      <w:proofErr w:type="spellEnd"/>
      <w:r w:rsidRPr="00862445">
        <w:rPr>
          <w:rFonts w:ascii="Times New Roman" w:hAnsi="Times New Roman" w:cs="Times New Roman"/>
          <w:sz w:val="24"/>
          <w:szCs w:val="24"/>
        </w:rPr>
        <w:t xml:space="preserve">, ada negara bagian Malaysia yang menggunakan ajaran hukum wakaf mazhab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mutlak, seperti; Sabah, Serawak dan Malaka, serta teritori federal seperti Kuala Lumpur dan Putrajaya. Selain itu, ada juga yang menggunakan ajaran hukum wakaf mazhab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dan mazhab Hanafi serta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w:t>
      </w:r>
    </w:p>
    <w:p w14:paraId="4B58EA4B" w14:textId="77777777" w:rsidR="00C85DCE" w:rsidRPr="00862445" w:rsidRDefault="00C85DCE" w:rsidP="00862445">
      <w:pPr>
        <w:spacing w:line="360" w:lineRule="auto"/>
        <w:ind w:left="720"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Perbedaan yang mencolok adalah bentuk negara Malaysia yang terdiri dari tiga belas (13) negara bagian, cenderung menggunakan sistem hukum wakaf yang berlainan, termasuk dasar hukumnya, peruntukan harta </w:t>
      </w:r>
      <w:proofErr w:type="spellStart"/>
      <w:r w:rsidRPr="00862445">
        <w:rPr>
          <w:rFonts w:ascii="Times New Roman" w:hAnsi="Times New Roman" w:cs="Times New Roman"/>
          <w:sz w:val="24"/>
          <w:szCs w:val="24"/>
        </w:rPr>
        <w:t>wakafnya</w:t>
      </w:r>
      <w:proofErr w:type="spellEnd"/>
      <w:r w:rsidRPr="00862445">
        <w:rPr>
          <w:rFonts w:ascii="Times New Roman" w:hAnsi="Times New Roman" w:cs="Times New Roman"/>
          <w:sz w:val="24"/>
          <w:szCs w:val="24"/>
        </w:rPr>
        <w:t xml:space="preserve">, mazhab ajaran hukum </w:t>
      </w:r>
      <w:proofErr w:type="spellStart"/>
      <w:r w:rsidRPr="00862445">
        <w:rPr>
          <w:rFonts w:ascii="Times New Roman" w:hAnsi="Times New Roman" w:cs="Times New Roman"/>
          <w:sz w:val="24"/>
          <w:szCs w:val="24"/>
        </w:rPr>
        <w:t>wakafnya</w:t>
      </w:r>
      <w:proofErr w:type="spellEnd"/>
      <w:r w:rsidRPr="00862445">
        <w:rPr>
          <w:rFonts w:ascii="Times New Roman" w:hAnsi="Times New Roman" w:cs="Times New Roman"/>
          <w:sz w:val="24"/>
          <w:szCs w:val="24"/>
        </w:rPr>
        <w:t xml:space="preserve">, dan pemanfaatan hartanya. Bahkan di negara bagian Malaysia yang menganut ajaran wakaf mazhab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mutlak, yang tidak membolehkan wakaf benda bergerak, mereka membolehkan wakaf kredit. Wakaf kredit adalah berwakaf dengan cara mengangsur atau kredit setiap bulan terhadap harta yang telah </w:t>
      </w:r>
      <w:proofErr w:type="spellStart"/>
      <w:r w:rsidRPr="00862445">
        <w:rPr>
          <w:rFonts w:ascii="Times New Roman" w:hAnsi="Times New Roman" w:cs="Times New Roman"/>
          <w:sz w:val="24"/>
          <w:szCs w:val="24"/>
        </w:rPr>
        <w:t>diwakafkan</w:t>
      </w:r>
      <w:proofErr w:type="spellEnd"/>
      <w:r w:rsidRPr="00862445">
        <w:rPr>
          <w:rFonts w:ascii="Times New Roman" w:hAnsi="Times New Roman" w:cs="Times New Roman"/>
          <w:sz w:val="24"/>
          <w:szCs w:val="24"/>
        </w:rPr>
        <w:t xml:space="preserve"> berupa benda tidak bergerak, karena harganya mahal dan tidak mampu membayar kontan (</w:t>
      </w:r>
      <w:r w:rsidRPr="00862445">
        <w:rPr>
          <w:rFonts w:ascii="Times New Roman" w:hAnsi="Times New Roman" w:cs="Times New Roman"/>
          <w:i/>
          <w:sz w:val="24"/>
          <w:szCs w:val="24"/>
        </w:rPr>
        <w:t>cash</w:t>
      </w:r>
      <w:r w:rsidRPr="00862445">
        <w:rPr>
          <w:rFonts w:ascii="Times New Roman" w:hAnsi="Times New Roman" w:cs="Times New Roman"/>
          <w:sz w:val="24"/>
          <w:szCs w:val="24"/>
        </w:rPr>
        <w:t xml:space="preserve">). Hal inilah yang menjadikan sistem pelaksanaan hukum wakaf tidak seragam atau plural. </w:t>
      </w:r>
    </w:p>
    <w:p w14:paraId="2D210EAC" w14:textId="77777777" w:rsidR="00C85DCE" w:rsidRPr="00862445" w:rsidRDefault="00C85DCE" w:rsidP="00862445">
      <w:pPr>
        <w:spacing w:line="360" w:lineRule="auto"/>
        <w:ind w:left="720"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Berbeda dengan negara Indonesia, </w:t>
      </w:r>
      <w:proofErr w:type="spellStart"/>
      <w:r w:rsidRPr="00862445">
        <w:rPr>
          <w:rFonts w:ascii="Times New Roman" w:hAnsi="Times New Roman" w:cs="Times New Roman"/>
          <w:sz w:val="24"/>
          <w:szCs w:val="24"/>
        </w:rPr>
        <w:t>semenjek</w:t>
      </w:r>
      <w:proofErr w:type="spellEnd"/>
      <w:r w:rsidRPr="00862445">
        <w:rPr>
          <w:rFonts w:ascii="Times New Roman" w:hAnsi="Times New Roman" w:cs="Times New Roman"/>
          <w:sz w:val="24"/>
          <w:szCs w:val="24"/>
        </w:rPr>
        <w:t xml:space="preserve"> keluar UU </w:t>
      </w:r>
      <w:proofErr w:type="gramStart"/>
      <w:r w:rsidRPr="00862445">
        <w:rPr>
          <w:rFonts w:ascii="Times New Roman" w:hAnsi="Times New Roman" w:cs="Times New Roman"/>
          <w:sz w:val="24"/>
          <w:szCs w:val="24"/>
        </w:rPr>
        <w:t>Wakaf  No</w:t>
      </w:r>
      <w:proofErr w:type="gramEnd"/>
      <w:r w:rsidRPr="00862445">
        <w:rPr>
          <w:rFonts w:ascii="Times New Roman" w:hAnsi="Times New Roman" w:cs="Times New Roman"/>
          <w:sz w:val="24"/>
          <w:szCs w:val="24"/>
        </w:rPr>
        <w:t xml:space="preserve"> 41/2004 pemberlakuan sistem hukum wakaf secara konstitusi sama untuk seluruh masyarakat Indonesia. Ada beberapa inovasi hukum yang diatur dalam UU wakaf, misalnya; </w:t>
      </w:r>
      <w:proofErr w:type="gramStart"/>
      <w:r w:rsidRPr="00862445">
        <w:rPr>
          <w:rFonts w:ascii="Times New Roman" w:hAnsi="Times New Roman" w:cs="Times New Roman"/>
          <w:sz w:val="24"/>
          <w:szCs w:val="24"/>
        </w:rPr>
        <w:t>wakaf  boleh</w:t>
      </w:r>
      <w:proofErr w:type="gramEnd"/>
      <w:r w:rsidRPr="00862445">
        <w:rPr>
          <w:rFonts w:ascii="Times New Roman" w:hAnsi="Times New Roman" w:cs="Times New Roman"/>
          <w:sz w:val="24"/>
          <w:szCs w:val="24"/>
        </w:rPr>
        <w:t xml:space="preserve"> benda bergerak asalkan ditahan harta pokoknya atau asalnya dan </w:t>
      </w:r>
      <w:proofErr w:type="spellStart"/>
      <w:r w:rsidRPr="00862445">
        <w:rPr>
          <w:rFonts w:ascii="Times New Roman" w:hAnsi="Times New Roman" w:cs="Times New Roman"/>
          <w:sz w:val="24"/>
          <w:szCs w:val="24"/>
        </w:rPr>
        <w:t>dan</w:t>
      </w:r>
      <w:proofErr w:type="spellEnd"/>
      <w:r w:rsidRPr="00862445">
        <w:rPr>
          <w:rFonts w:ascii="Times New Roman" w:hAnsi="Times New Roman" w:cs="Times New Roman"/>
          <w:sz w:val="24"/>
          <w:szCs w:val="24"/>
        </w:rPr>
        <w:t xml:space="preserve"> dikembangkan </w:t>
      </w:r>
      <w:proofErr w:type="spellStart"/>
      <w:r w:rsidRPr="00862445">
        <w:rPr>
          <w:rFonts w:ascii="Times New Roman" w:hAnsi="Times New Roman" w:cs="Times New Roman"/>
          <w:sz w:val="24"/>
          <w:szCs w:val="24"/>
        </w:rPr>
        <w:t>pemanfaatanya</w:t>
      </w:r>
      <w:proofErr w:type="spellEnd"/>
      <w:r w:rsidRPr="00862445">
        <w:rPr>
          <w:rFonts w:ascii="Times New Roman" w:hAnsi="Times New Roman" w:cs="Times New Roman"/>
          <w:sz w:val="24"/>
          <w:szCs w:val="24"/>
        </w:rPr>
        <w:t xml:space="preserve">, wakaf boleh dibatasi waktunya asalkan pemanfaatannya bisa untuk selamanya, pengelolaan harta wakaf yang profesional, sertifikasi wakaf (untuk tanah).  </w:t>
      </w:r>
    </w:p>
    <w:p w14:paraId="683CA4A3" w14:textId="77777777" w:rsidR="00C85DCE" w:rsidRPr="00862445" w:rsidRDefault="00C85DCE" w:rsidP="00862445">
      <w:pPr>
        <w:spacing w:line="360" w:lineRule="auto"/>
        <w:ind w:left="720" w:firstLine="720"/>
        <w:jc w:val="both"/>
        <w:rPr>
          <w:rFonts w:ascii="Times New Roman" w:hAnsi="Times New Roman" w:cs="Times New Roman"/>
          <w:sz w:val="24"/>
          <w:szCs w:val="24"/>
        </w:rPr>
      </w:pPr>
      <w:r w:rsidRPr="00862445">
        <w:rPr>
          <w:rFonts w:ascii="Times New Roman" w:hAnsi="Times New Roman" w:cs="Times New Roman"/>
          <w:sz w:val="24"/>
          <w:szCs w:val="24"/>
        </w:rPr>
        <w:t xml:space="preserve">Kaitannya dengan penyelesaian sengketa wakaf, masyarakat Malaysia lebih banyak </w:t>
      </w:r>
      <w:proofErr w:type="spellStart"/>
      <w:r w:rsidRPr="00862445">
        <w:rPr>
          <w:rFonts w:ascii="Times New Roman" w:hAnsi="Times New Roman" w:cs="Times New Roman"/>
          <w:sz w:val="24"/>
          <w:szCs w:val="24"/>
        </w:rPr>
        <w:t>menyelesaian</w:t>
      </w:r>
      <w:proofErr w:type="spellEnd"/>
      <w:r w:rsidRPr="00862445">
        <w:rPr>
          <w:rFonts w:ascii="Times New Roman" w:hAnsi="Times New Roman" w:cs="Times New Roman"/>
          <w:sz w:val="24"/>
          <w:szCs w:val="24"/>
        </w:rPr>
        <w:t xml:space="preserve"> </w:t>
      </w:r>
      <w:proofErr w:type="spellStart"/>
      <w:r w:rsidRPr="00862445">
        <w:rPr>
          <w:rFonts w:ascii="Times New Roman" w:hAnsi="Times New Roman" w:cs="Times New Roman"/>
          <w:sz w:val="24"/>
          <w:szCs w:val="24"/>
        </w:rPr>
        <w:t>sengketanya</w:t>
      </w:r>
      <w:proofErr w:type="spellEnd"/>
      <w:r w:rsidRPr="00862445">
        <w:rPr>
          <w:rFonts w:ascii="Times New Roman" w:hAnsi="Times New Roman" w:cs="Times New Roman"/>
          <w:sz w:val="24"/>
          <w:szCs w:val="24"/>
        </w:rPr>
        <w:t xml:space="preserve"> melalui jalur non </w:t>
      </w:r>
      <w:proofErr w:type="spellStart"/>
      <w:r w:rsidRPr="00862445">
        <w:rPr>
          <w:rFonts w:ascii="Times New Roman" w:hAnsi="Times New Roman" w:cs="Times New Roman"/>
          <w:sz w:val="24"/>
          <w:szCs w:val="24"/>
        </w:rPr>
        <w:t>litigasi</w:t>
      </w:r>
      <w:proofErr w:type="spellEnd"/>
      <w:r w:rsidRPr="00862445">
        <w:rPr>
          <w:rFonts w:ascii="Times New Roman" w:hAnsi="Times New Roman" w:cs="Times New Roman"/>
          <w:sz w:val="24"/>
          <w:szCs w:val="24"/>
        </w:rPr>
        <w:t xml:space="preserve"> berupa musyawarah dan </w:t>
      </w:r>
      <w:r w:rsidRPr="00862445">
        <w:rPr>
          <w:rFonts w:ascii="Times New Roman" w:hAnsi="Times New Roman" w:cs="Times New Roman"/>
          <w:sz w:val="24"/>
          <w:szCs w:val="24"/>
        </w:rPr>
        <w:lastRenderedPageBreak/>
        <w:t xml:space="preserve">mediasi, dan sedikit menggunakan jalur </w:t>
      </w:r>
      <w:proofErr w:type="spellStart"/>
      <w:r w:rsidRPr="00862445">
        <w:rPr>
          <w:rFonts w:ascii="Times New Roman" w:hAnsi="Times New Roman" w:cs="Times New Roman"/>
          <w:sz w:val="24"/>
          <w:szCs w:val="24"/>
        </w:rPr>
        <w:t>arbritase</w:t>
      </w:r>
      <w:proofErr w:type="spellEnd"/>
      <w:r w:rsidRPr="00862445">
        <w:rPr>
          <w:rFonts w:ascii="Times New Roman" w:hAnsi="Times New Roman" w:cs="Times New Roman"/>
          <w:sz w:val="24"/>
          <w:szCs w:val="24"/>
        </w:rPr>
        <w:t xml:space="preserve">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 xml:space="preserve">. Hal ini dikarenakan, pemanfaatan harta wakaf lebih banyak pada fungsi ibadah. Namun di negara bagian Malaysia yang menganut paham </w:t>
      </w:r>
      <w:proofErr w:type="spellStart"/>
      <w:r w:rsidRPr="00862445">
        <w:rPr>
          <w:rFonts w:ascii="Times New Roman" w:hAnsi="Times New Roman" w:cs="Times New Roman"/>
          <w:sz w:val="24"/>
          <w:szCs w:val="24"/>
        </w:rPr>
        <w:t>Syafi’i</w:t>
      </w:r>
      <w:proofErr w:type="spellEnd"/>
      <w:r w:rsidRPr="00862445">
        <w:rPr>
          <w:rFonts w:ascii="Times New Roman" w:hAnsi="Times New Roman" w:cs="Times New Roman"/>
          <w:sz w:val="24"/>
          <w:szCs w:val="24"/>
        </w:rPr>
        <w:t xml:space="preserve"> tidak mutlak, yang peruntukan harta </w:t>
      </w:r>
      <w:proofErr w:type="spellStart"/>
      <w:r w:rsidRPr="00862445">
        <w:rPr>
          <w:rFonts w:ascii="Times New Roman" w:hAnsi="Times New Roman" w:cs="Times New Roman"/>
          <w:sz w:val="24"/>
          <w:szCs w:val="24"/>
        </w:rPr>
        <w:t>wakafnya</w:t>
      </w:r>
      <w:proofErr w:type="spellEnd"/>
      <w:r w:rsidRPr="00862445">
        <w:rPr>
          <w:rFonts w:ascii="Times New Roman" w:hAnsi="Times New Roman" w:cs="Times New Roman"/>
          <w:sz w:val="24"/>
          <w:szCs w:val="24"/>
        </w:rPr>
        <w:t xml:space="preserve"> lebih banyak pada nilai ekonomi, mereka menggunakan penyelesaian sengketa wakaf melalui </w:t>
      </w:r>
      <w:proofErr w:type="spellStart"/>
      <w:r w:rsidRPr="00862445">
        <w:rPr>
          <w:rFonts w:ascii="Times New Roman" w:hAnsi="Times New Roman" w:cs="Times New Roman"/>
          <w:sz w:val="24"/>
          <w:szCs w:val="24"/>
        </w:rPr>
        <w:t>arbritase</w:t>
      </w:r>
      <w:proofErr w:type="spellEnd"/>
      <w:r w:rsidRPr="00862445">
        <w:rPr>
          <w:rFonts w:ascii="Times New Roman" w:hAnsi="Times New Roman" w:cs="Times New Roman"/>
          <w:sz w:val="24"/>
          <w:szCs w:val="24"/>
        </w:rPr>
        <w:t xml:space="preserve"> </w:t>
      </w:r>
      <w:proofErr w:type="spellStart"/>
      <w:r w:rsidRPr="00862445">
        <w:rPr>
          <w:rFonts w:ascii="Times New Roman" w:hAnsi="Times New Roman" w:cs="Times New Roman"/>
          <w:sz w:val="24"/>
          <w:szCs w:val="24"/>
        </w:rPr>
        <w:t>syariah</w:t>
      </w:r>
      <w:proofErr w:type="spellEnd"/>
      <w:r w:rsidRPr="00862445">
        <w:rPr>
          <w:rFonts w:ascii="Times New Roman" w:hAnsi="Times New Roman" w:cs="Times New Roman"/>
          <w:sz w:val="24"/>
          <w:szCs w:val="24"/>
        </w:rPr>
        <w:t xml:space="preserve"> dengan menggunakan sistem keuangan Islam. Penyelesaian sengketa wakaf yang menggunakan jalur </w:t>
      </w:r>
      <w:proofErr w:type="spellStart"/>
      <w:r w:rsidRPr="00862445">
        <w:rPr>
          <w:rFonts w:ascii="Times New Roman" w:hAnsi="Times New Roman" w:cs="Times New Roman"/>
          <w:sz w:val="24"/>
          <w:szCs w:val="24"/>
        </w:rPr>
        <w:t>litigasi</w:t>
      </w:r>
      <w:proofErr w:type="spellEnd"/>
      <w:r w:rsidRPr="00862445">
        <w:rPr>
          <w:rFonts w:ascii="Times New Roman" w:hAnsi="Times New Roman" w:cs="Times New Roman"/>
          <w:sz w:val="24"/>
          <w:szCs w:val="24"/>
        </w:rPr>
        <w:t xml:space="preserve">, yakni melalui Lembaga Pengadilan, maka negara Malaysia telah menunjuk Peradilan Umum atau Peradilan Konvensional untuk </w:t>
      </w:r>
      <w:proofErr w:type="spellStart"/>
      <w:r w:rsidRPr="00862445">
        <w:rPr>
          <w:rFonts w:ascii="Times New Roman" w:hAnsi="Times New Roman" w:cs="Times New Roman"/>
          <w:sz w:val="24"/>
          <w:szCs w:val="24"/>
        </w:rPr>
        <w:t>menyelesaian</w:t>
      </w:r>
      <w:proofErr w:type="spellEnd"/>
      <w:r w:rsidRPr="00862445">
        <w:rPr>
          <w:rFonts w:ascii="Times New Roman" w:hAnsi="Times New Roman" w:cs="Times New Roman"/>
          <w:sz w:val="24"/>
          <w:szCs w:val="24"/>
        </w:rPr>
        <w:t xml:space="preserve"> sengketa wakaf yang masuk pada ranah ekonomi Islam.        </w:t>
      </w:r>
    </w:p>
    <w:p w14:paraId="31E29526" w14:textId="77777777" w:rsidR="00F13F38" w:rsidRDefault="00F13F38" w:rsidP="00F13F38">
      <w:pPr>
        <w:ind w:firstLine="426"/>
        <w:jc w:val="both"/>
        <w:rPr>
          <w:rFonts w:ascii="Times New Roman" w:hAnsi="Times New Roman" w:cs="Times New Roman"/>
          <w:sz w:val="24"/>
          <w:szCs w:val="24"/>
        </w:rPr>
      </w:pPr>
    </w:p>
    <w:p w14:paraId="1E682E3B" w14:textId="77777777" w:rsidR="00FF264B" w:rsidRDefault="00363CE4" w:rsidP="00FF264B">
      <w:pPr>
        <w:widowControl/>
        <w:autoSpaceDE/>
        <w:autoSpaceDN/>
        <w:spacing w:after="160" w:line="360" w:lineRule="auto"/>
        <w:ind w:firstLine="588"/>
        <w:contextualSpacing/>
        <w:jc w:val="both"/>
        <w:rPr>
          <w:rFonts w:ascii="Times New Roman" w:hAnsi="Times New Roman" w:cs="Times New Roman"/>
          <w:sz w:val="24"/>
          <w:szCs w:val="24"/>
        </w:rPr>
      </w:pPr>
      <w:r>
        <w:rPr>
          <w:rFonts w:ascii="Times New Roman" w:hAnsi="Times New Roman" w:cs="Times New Roman"/>
          <w:b/>
          <w:sz w:val="24"/>
          <w:szCs w:val="24"/>
        </w:rPr>
        <w:t>SIMPULAN</w:t>
      </w:r>
      <w:bookmarkStart w:id="0" w:name="_Hlk68245658"/>
    </w:p>
    <w:bookmarkEnd w:id="0"/>
    <w:p w14:paraId="261A70DD" w14:textId="77777777" w:rsidR="00862445" w:rsidRPr="00051EEE" w:rsidRDefault="00862445" w:rsidP="00862445">
      <w:pPr>
        <w:pStyle w:val="ListParagraph"/>
        <w:spacing w:line="360" w:lineRule="auto"/>
        <w:ind w:left="360" w:firstLine="491"/>
        <w:jc w:val="both"/>
        <w:rPr>
          <w:rFonts w:ascii="Times New Roman" w:hAnsi="Times New Roman" w:cs="Times New Roman"/>
          <w:sz w:val="24"/>
          <w:szCs w:val="24"/>
        </w:rPr>
      </w:pPr>
      <w:r>
        <w:rPr>
          <w:rFonts w:ascii="Times New Roman" w:hAnsi="Times New Roman" w:cs="Times New Roman"/>
          <w:sz w:val="24"/>
          <w:szCs w:val="24"/>
        </w:rPr>
        <w:t>Berdasarkan paparan di atas, dapat disimpulkan bahwa p</w:t>
      </w:r>
      <w:r w:rsidRPr="00051EEE">
        <w:rPr>
          <w:rFonts w:ascii="Times New Roman" w:hAnsi="Times New Roman" w:cs="Times New Roman"/>
          <w:sz w:val="24"/>
          <w:szCs w:val="24"/>
        </w:rPr>
        <w:t xml:space="preserve">elaksanaan hukum wakaf antara negara Indonesia dengan Malaysia, mempunyai </w:t>
      </w:r>
      <w:r>
        <w:rPr>
          <w:rFonts w:ascii="Times New Roman" w:hAnsi="Times New Roman" w:cs="Times New Roman"/>
          <w:sz w:val="24"/>
          <w:szCs w:val="24"/>
        </w:rPr>
        <w:t xml:space="preserve">persamaan dan perbedaan sebagai ciri </w:t>
      </w:r>
      <w:r w:rsidRPr="00051EEE">
        <w:rPr>
          <w:rFonts w:ascii="Times New Roman" w:hAnsi="Times New Roman" w:cs="Times New Roman"/>
          <w:sz w:val="24"/>
          <w:szCs w:val="24"/>
        </w:rPr>
        <w:t>khas masing-masing yang disesuaikan dengan tipologi masyarakatnya.</w:t>
      </w:r>
      <w:r>
        <w:rPr>
          <w:rFonts w:ascii="Times New Roman" w:hAnsi="Times New Roman" w:cs="Times New Roman"/>
          <w:sz w:val="24"/>
          <w:szCs w:val="24"/>
        </w:rPr>
        <w:t xml:space="preserve"> Bentuk negara Indonesia dan Malaysia berbeda, tentunya sistem hukumnya juga berbeda. Titik persamaan hukum wakaf antar kedua negara ini adalah pada kerangka hukum Islam yang bermazhab </w:t>
      </w:r>
      <w:proofErr w:type="spellStart"/>
      <w:r>
        <w:rPr>
          <w:rFonts w:ascii="Times New Roman" w:hAnsi="Times New Roman" w:cs="Times New Roman"/>
          <w:sz w:val="24"/>
          <w:szCs w:val="24"/>
        </w:rPr>
        <w:t>Syafi’i</w:t>
      </w:r>
      <w:proofErr w:type="spellEnd"/>
      <w:r>
        <w:rPr>
          <w:rFonts w:ascii="Times New Roman" w:hAnsi="Times New Roman" w:cs="Times New Roman"/>
          <w:sz w:val="24"/>
          <w:szCs w:val="24"/>
        </w:rPr>
        <w:t xml:space="preserve"> tidak mutlak. Namun, </w:t>
      </w:r>
      <w:proofErr w:type="spellStart"/>
      <w:r>
        <w:rPr>
          <w:rFonts w:ascii="Times New Roman" w:hAnsi="Times New Roman" w:cs="Times New Roman"/>
          <w:sz w:val="24"/>
          <w:szCs w:val="24"/>
        </w:rPr>
        <w:t>inipun</w:t>
      </w:r>
      <w:proofErr w:type="spellEnd"/>
      <w:r>
        <w:rPr>
          <w:rFonts w:ascii="Times New Roman" w:hAnsi="Times New Roman" w:cs="Times New Roman"/>
          <w:sz w:val="24"/>
          <w:szCs w:val="24"/>
        </w:rPr>
        <w:t xml:space="preserve"> hanya berlaku di negara bagian tertentu saja. Saran yang layak disampaikan adalah adanya toleransi dalam memahami kerangka hukum Islam dalam </w:t>
      </w:r>
      <w:proofErr w:type="spellStart"/>
      <w:r>
        <w:rPr>
          <w:rFonts w:ascii="Times New Roman" w:hAnsi="Times New Roman" w:cs="Times New Roman"/>
          <w:sz w:val="24"/>
          <w:szCs w:val="24"/>
        </w:rPr>
        <w:t>skup</w:t>
      </w:r>
      <w:proofErr w:type="spellEnd"/>
      <w:r>
        <w:rPr>
          <w:rFonts w:ascii="Times New Roman" w:hAnsi="Times New Roman" w:cs="Times New Roman"/>
          <w:sz w:val="24"/>
          <w:szCs w:val="24"/>
        </w:rPr>
        <w:t xml:space="preserve"> hukum wakaf antar negara Indonesia dengan Malaysia. </w:t>
      </w:r>
    </w:p>
    <w:p w14:paraId="4EFA8522" w14:textId="77777777" w:rsidR="00FF264B" w:rsidRPr="00FF264B" w:rsidRDefault="00FF264B" w:rsidP="00FF264B">
      <w:pPr>
        <w:widowControl/>
        <w:autoSpaceDE/>
        <w:autoSpaceDN/>
        <w:spacing w:after="160" w:line="360" w:lineRule="auto"/>
        <w:ind w:left="588" w:firstLine="720"/>
        <w:contextualSpacing/>
        <w:jc w:val="both"/>
        <w:rPr>
          <w:rFonts w:ascii="Times New Roman" w:hAnsi="Times New Roman" w:cs="Times New Roman"/>
          <w:sz w:val="24"/>
          <w:szCs w:val="24"/>
        </w:rPr>
      </w:pPr>
    </w:p>
    <w:p w14:paraId="1EFEDFBA" w14:textId="07181082" w:rsidR="0044256B" w:rsidRDefault="00BA266C" w:rsidP="00E13257">
      <w:pPr>
        <w:pStyle w:val="Heading1"/>
        <w:spacing w:line="360" w:lineRule="auto"/>
        <w:ind w:left="588" w:firstLine="0"/>
        <w:rPr>
          <w:rFonts w:ascii="Times New Roman" w:hAnsi="Times New Roman" w:cs="Times New Roman"/>
        </w:rPr>
      </w:pPr>
      <w:r w:rsidRPr="00CF483A">
        <w:rPr>
          <w:rFonts w:ascii="Times New Roman" w:hAnsi="Times New Roman" w:cs="Times New Roman"/>
        </w:rPr>
        <w:t>DAFTAR PUSTAKA</w:t>
      </w:r>
    </w:p>
    <w:p w14:paraId="6C137E03" w14:textId="77777777" w:rsidR="00862445" w:rsidRDefault="00862445" w:rsidP="00862445">
      <w:pPr>
        <w:ind w:left="1276" w:hanging="709"/>
        <w:jc w:val="both"/>
        <w:rPr>
          <w:rFonts w:ascii="Times New Roman" w:eastAsia="Times New Roman" w:hAnsi="Times New Roman" w:cs="Times New Roman"/>
          <w:sz w:val="24"/>
          <w:szCs w:val="24"/>
          <w:lang w:eastAsia="id-ID"/>
        </w:rPr>
      </w:pPr>
      <w:r w:rsidRPr="00050DFD">
        <w:rPr>
          <w:rFonts w:ascii="Times New Roman" w:eastAsia="Times New Roman" w:hAnsi="Times New Roman" w:cs="Times New Roman"/>
          <w:sz w:val="24"/>
          <w:szCs w:val="24"/>
          <w:lang w:eastAsia="id-ID"/>
        </w:rPr>
        <w:t xml:space="preserve">Amin, Sayyid Hassan, 1989, </w:t>
      </w:r>
      <w:r w:rsidRPr="00050DFD">
        <w:rPr>
          <w:rFonts w:ascii="Times New Roman" w:eastAsia="Times New Roman" w:hAnsi="Times New Roman" w:cs="Times New Roman"/>
          <w:i/>
          <w:sz w:val="24"/>
          <w:szCs w:val="24"/>
          <w:lang w:eastAsia="id-ID"/>
        </w:rPr>
        <w:t xml:space="preserve">Islamic Law and Its Implication for Modern </w:t>
      </w:r>
      <w:proofErr w:type="gramStart"/>
      <w:r w:rsidRPr="00050DFD">
        <w:rPr>
          <w:rFonts w:ascii="Times New Roman" w:eastAsia="Times New Roman" w:hAnsi="Times New Roman" w:cs="Times New Roman"/>
          <w:i/>
          <w:sz w:val="24"/>
          <w:szCs w:val="24"/>
          <w:lang w:eastAsia="id-ID"/>
        </w:rPr>
        <w:t>World</w:t>
      </w:r>
      <w:r w:rsidRPr="00050DFD">
        <w:rPr>
          <w:rFonts w:ascii="Times New Roman" w:eastAsia="Times New Roman" w:hAnsi="Times New Roman" w:cs="Times New Roman"/>
          <w:sz w:val="24"/>
          <w:szCs w:val="24"/>
          <w:lang w:eastAsia="id-ID"/>
        </w:rPr>
        <w:t xml:space="preserve"> ,</w:t>
      </w:r>
      <w:proofErr w:type="gramEnd"/>
      <w:r w:rsidRPr="00050DFD">
        <w:rPr>
          <w:rFonts w:ascii="Times New Roman" w:eastAsia="Times New Roman" w:hAnsi="Times New Roman" w:cs="Times New Roman"/>
          <w:sz w:val="24"/>
          <w:szCs w:val="24"/>
          <w:lang w:eastAsia="id-ID"/>
        </w:rPr>
        <w:t xml:space="preserve"> Scotland: Royston Ltd. </w:t>
      </w:r>
    </w:p>
    <w:p w14:paraId="42D61DB8" w14:textId="77777777" w:rsidR="00862445" w:rsidRPr="00050DFD" w:rsidRDefault="00862445" w:rsidP="00862445">
      <w:pPr>
        <w:ind w:left="1276" w:hanging="709"/>
        <w:jc w:val="both"/>
        <w:rPr>
          <w:rFonts w:ascii="Times New Roman" w:eastAsia="Times New Roman" w:hAnsi="Times New Roman" w:cs="Times New Roman"/>
          <w:sz w:val="24"/>
          <w:szCs w:val="24"/>
          <w:lang w:eastAsia="id-ID"/>
        </w:rPr>
      </w:pPr>
    </w:p>
    <w:p w14:paraId="2B3EF396" w14:textId="77777777" w:rsidR="00862445" w:rsidRPr="00050DFD" w:rsidRDefault="00862445" w:rsidP="00862445">
      <w:pPr>
        <w:pStyle w:val="FootnoteText"/>
        <w:ind w:left="1276" w:hanging="709"/>
        <w:rPr>
          <w:rFonts w:ascii="Times New Roman" w:hAnsi="Times New Roman" w:cs="Times New Roman"/>
          <w:sz w:val="24"/>
          <w:szCs w:val="24"/>
        </w:rPr>
      </w:pPr>
      <w:r w:rsidRPr="00050DFD">
        <w:rPr>
          <w:rFonts w:ascii="Times New Roman" w:hAnsi="Times New Roman" w:cs="Times New Roman"/>
          <w:sz w:val="24"/>
          <w:szCs w:val="24"/>
        </w:rPr>
        <w:t>Al-</w:t>
      </w:r>
      <w:proofErr w:type="spellStart"/>
      <w:r w:rsidRPr="00050DFD">
        <w:rPr>
          <w:rFonts w:ascii="Times New Roman" w:hAnsi="Times New Roman" w:cs="Times New Roman"/>
          <w:sz w:val="24"/>
          <w:szCs w:val="24"/>
        </w:rPr>
        <w:t>Kahlani</w:t>
      </w:r>
      <w:proofErr w:type="spellEnd"/>
      <w:r w:rsidRPr="00050DFD">
        <w:rPr>
          <w:rFonts w:ascii="Times New Roman" w:hAnsi="Times New Roman" w:cs="Times New Roman"/>
          <w:sz w:val="24"/>
          <w:szCs w:val="24"/>
        </w:rPr>
        <w:t xml:space="preserve">, Ismail, t.th, </w:t>
      </w:r>
      <w:proofErr w:type="spellStart"/>
      <w:r w:rsidRPr="00050DFD">
        <w:rPr>
          <w:rFonts w:ascii="Times New Roman" w:hAnsi="Times New Roman" w:cs="Times New Roman"/>
          <w:i/>
          <w:sz w:val="24"/>
          <w:szCs w:val="24"/>
        </w:rPr>
        <w:t>Subulus</w:t>
      </w:r>
      <w:proofErr w:type="spellEnd"/>
      <w:r w:rsidRPr="00050DFD">
        <w:rPr>
          <w:rFonts w:ascii="Times New Roman" w:hAnsi="Times New Roman" w:cs="Times New Roman"/>
          <w:i/>
          <w:sz w:val="24"/>
          <w:szCs w:val="24"/>
        </w:rPr>
        <w:t xml:space="preserve"> Salam</w:t>
      </w:r>
      <w:r w:rsidRPr="00050DFD">
        <w:rPr>
          <w:rFonts w:ascii="Times New Roman" w:hAnsi="Times New Roman" w:cs="Times New Roman"/>
          <w:sz w:val="24"/>
          <w:szCs w:val="24"/>
        </w:rPr>
        <w:t xml:space="preserve">, </w:t>
      </w:r>
      <w:proofErr w:type="spellStart"/>
      <w:r w:rsidRPr="00050DFD">
        <w:rPr>
          <w:rFonts w:ascii="Times New Roman" w:hAnsi="Times New Roman" w:cs="Times New Roman"/>
          <w:sz w:val="24"/>
          <w:szCs w:val="24"/>
        </w:rPr>
        <w:t>Khairo</w:t>
      </w:r>
      <w:proofErr w:type="spellEnd"/>
      <w:r w:rsidRPr="00050DFD">
        <w:rPr>
          <w:rFonts w:ascii="Times New Roman" w:hAnsi="Times New Roman" w:cs="Times New Roman"/>
          <w:sz w:val="24"/>
          <w:szCs w:val="24"/>
        </w:rPr>
        <w:t>, Dar Al-</w:t>
      </w:r>
      <w:proofErr w:type="spellStart"/>
      <w:r w:rsidRPr="00050DFD">
        <w:rPr>
          <w:rFonts w:ascii="Times New Roman" w:hAnsi="Times New Roman" w:cs="Times New Roman"/>
          <w:sz w:val="24"/>
          <w:szCs w:val="24"/>
        </w:rPr>
        <w:t>Fath</w:t>
      </w:r>
      <w:proofErr w:type="spellEnd"/>
      <w:r w:rsidRPr="00050DFD">
        <w:rPr>
          <w:rFonts w:ascii="Times New Roman" w:hAnsi="Times New Roman" w:cs="Times New Roman"/>
          <w:sz w:val="24"/>
          <w:szCs w:val="24"/>
        </w:rPr>
        <w:t xml:space="preserve"> </w:t>
      </w:r>
    </w:p>
    <w:p w14:paraId="29138FDE" w14:textId="77777777" w:rsidR="00862445" w:rsidRPr="00050DFD" w:rsidRDefault="00862445" w:rsidP="00862445">
      <w:pPr>
        <w:pStyle w:val="FootnoteText"/>
        <w:ind w:left="1276" w:hanging="709"/>
        <w:rPr>
          <w:rFonts w:ascii="Times New Roman" w:hAnsi="Times New Roman" w:cs="Times New Roman"/>
          <w:sz w:val="24"/>
          <w:szCs w:val="24"/>
        </w:rPr>
      </w:pPr>
    </w:p>
    <w:p w14:paraId="6E831156"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Al-</w:t>
      </w:r>
      <w:proofErr w:type="spellStart"/>
      <w:r w:rsidRPr="00050DFD">
        <w:rPr>
          <w:rFonts w:ascii="Times New Roman" w:hAnsi="Times New Roman" w:cs="Times New Roman"/>
          <w:sz w:val="24"/>
          <w:szCs w:val="24"/>
        </w:rPr>
        <w:t>Shaukani</w:t>
      </w:r>
      <w:proofErr w:type="spellEnd"/>
      <w:r w:rsidRPr="00050DFD">
        <w:rPr>
          <w:rFonts w:ascii="Times New Roman" w:hAnsi="Times New Roman" w:cs="Times New Roman"/>
          <w:sz w:val="24"/>
          <w:szCs w:val="24"/>
        </w:rPr>
        <w:t xml:space="preserve">, Muhammad Ibn Ali bin Muhammad, t.th, </w:t>
      </w:r>
      <w:proofErr w:type="spellStart"/>
      <w:r w:rsidRPr="00050DFD">
        <w:rPr>
          <w:rFonts w:ascii="Times New Roman" w:hAnsi="Times New Roman" w:cs="Times New Roman"/>
          <w:i/>
          <w:sz w:val="24"/>
          <w:szCs w:val="24"/>
        </w:rPr>
        <w:t>Nayl</w:t>
      </w:r>
      <w:proofErr w:type="spellEnd"/>
      <w:r w:rsidRPr="00050DFD">
        <w:rPr>
          <w:rFonts w:ascii="Times New Roman" w:hAnsi="Times New Roman" w:cs="Times New Roman"/>
          <w:i/>
          <w:sz w:val="24"/>
          <w:szCs w:val="24"/>
        </w:rPr>
        <w:t xml:space="preserve"> Al-</w:t>
      </w:r>
      <w:proofErr w:type="spellStart"/>
      <w:r w:rsidRPr="00050DFD">
        <w:rPr>
          <w:rFonts w:ascii="Times New Roman" w:hAnsi="Times New Roman" w:cs="Times New Roman"/>
          <w:i/>
          <w:sz w:val="24"/>
          <w:szCs w:val="24"/>
        </w:rPr>
        <w:t>Awtar</w:t>
      </w:r>
      <w:proofErr w:type="spellEnd"/>
      <w:r w:rsidRPr="00050DFD">
        <w:rPr>
          <w:rFonts w:ascii="Times New Roman" w:hAnsi="Times New Roman" w:cs="Times New Roman"/>
          <w:sz w:val="24"/>
          <w:szCs w:val="24"/>
        </w:rPr>
        <w:t>, Kairo, Mustafa Al-Bab Al-</w:t>
      </w:r>
      <w:proofErr w:type="spellStart"/>
      <w:r w:rsidRPr="00050DFD">
        <w:rPr>
          <w:rFonts w:ascii="Times New Roman" w:hAnsi="Times New Roman" w:cs="Times New Roman"/>
          <w:sz w:val="24"/>
          <w:szCs w:val="24"/>
        </w:rPr>
        <w:t>Halan</w:t>
      </w:r>
      <w:proofErr w:type="spellEnd"/>
      <w:r w:rsidRPr="00050DFD">
        <w:rPr>
          <w:rFonts w:ascii="Times New Roman" w:hAnsi="Times New Roman" w:cs="Times New Roman"/>
          <w:sz w:val="24"/>
          <w:szCs w:val="24"/>
        </w:rPr>
        <w:t>, Vo III.</w:t>
      </w:r>
    </w:p>
    <w:p w14:paraId="353CFA57"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 </w:t>
      </w:r>
    </w:p>
    <w:p w14:paraId="7F5CBD3C"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 A Najib, Tuti, dan Ridwan Al-</w:t>
      </w:r>
      <w:proofErr w:type="spellStart"/>
      <w:r w:rsidRPr="00050DFD">
        <w:rPr>
          <w:rFonts w:ascii="Times New Roman" w:hAnsi="Times New Roman" w:cs="Times New Roman"/>
          <w:sz w:val="24"/>
          <w:szCs w:val="24"/>
        </w:rPr>
        <w:t>Makassary</w:t>
      </w:r>
      <w:proofErr w:type="spellEnd"/>
      <w:r w:rsidRPr="00050DFD">
        <w:rPr>
          <w:rFonts w:ascii="Times New Roman" w:hAnsi="Times New Roman" w:cs="Times New Roman"/>
          <w:sz w:val="24"/>
          <w:szCs w:val="24"/>
        </w:rPr>
        <w:t xml:space="preserve"> (ed), 2006, </w:t>
      </w:r>
      <w:r w:rsidRPr="00050DFD">
        <w:rPr>
          <w:rFonts w:ascii="Times New Roman" w:hAnsi="Times New Roman" w:cs="Times New Roman"/>
          <w:i/>
          <w:sz w:val="24"/>
          <w:szCs w:val="24"/>
        </w:rPr>
        <w:t>Wakaf, Tuhan, dan Agenda Kemanusiaan</w:t>
      </w:r>
      <w:r w:rsidRPr="00050DFD">
        <w:rPr>
          <w:rFonts w:ascii="Times New Roman" w:hAnsi="Times New Roman" w:cs="Times New Roman"/>
          <w:sz w:val="24"/>
          <w:szCs w:val="24"/>
        </w:rPr>
        <w:t xml:space="preserve">, Jakarta, CSCR UIN Syarif </w:t>
      </w:r>
      <w:proofErr w:type="spellStart"/>
      <w:r w:rsidRPr="00050DFD">
        <w:rPr>
          <w:rFonts w:ascii="Times New Roman" w:hAnsi="Times New Roman" w:cs="Times New Roman"/>
          <w:sz w:val="24"/>
          <w:szCs w:val="24"/>
        </w:rPr>
        <w:t>Hidayatullah</w:t>
      </w:r>
      <w:proofErr w:type="spellEnd"/>
      <w:r w:rsidRPr="00050DFD">
        <w:rPr>
          <w:rFonts w:ascii="Times New Roman" w:hAnsi="Times New Roman" w:cs="Times New Roman"/>
          <w:sz w:val="24"/>
          <w:szCs w:val="24"/>
        </w:rPr>
        <w:t>.</w:t>
      </w:r>
    </w:p>
    <w:p w14:paraId="23D49AA3"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 </w:t>
      </w:r>
    </w:p>
    <w:p w14:paraId="2E3D3229"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lastRenderedPageBreak/>
        <w:t>--------------------------------------------------------------</w:t>
      </w:r>
      <w:r w:rsidRPr="00050DFD">
        <w:rPr>
          <w:rFonts w:ascii="Times New Roman" w:hAnsi="Times New Roman" w:cs="Times New Roman"/>
          <w:i/>
          <w:sz w:val="24"/>
          <w:szCs w:val="24"/>
        </w:rPr>
        <w:t>,</w:t>
      </w:r>
      <w:r w:rsidRPr="00050DFD">
        <w:rPr>
          <w:rFonts w:ascii="Times New Roman" w:hAnsi="Times New Roman" w:cs="Times New Roman"/>
          <w:sz w:val="24"/>
          <w:szCs w:val="24"/>
        </w:rPr>
        <w:t>1987</w:t>
      </w:r>
      <w:r w:rsidRPr="00050DFD">
        <w:rPr>
          <w:rFonts w:ascii="Times New Roman" w:hAnsi="Times New Roman" w:cs="Times New Roman"/>
          <w:i/>
          <w:sz w:val="24"/>
          <w:szCs w:val="24"/>
        </w:rPr>
        <w:t xml:space="preserve">, Proceeding of Management and development of </w:t>
      </w:r>
      <w:proofErr w:type="spellStart"/>
      <w:r w:rsidRPr="00050DFD">
        <w:rPr>
          <w:rFonts w:ascii="Times New Roman" w:hAnsi="Times New Roman" w:cs="Times New Roman"/>
          <w:i/>
          <w:sz w:val="24"/>
          <w:szCs w:val="24"/>
        </w:rPr>
        <w:t>Awqaf</w:t>
      </w:r>
      <w:proofErr w:type="spellEnd"/>
      <w:r w:rsidRPr="00050DFD">
        <w:rPr>
          <w:rFonts w:ascii="Times New Roman" w:hAnsi="Times New Roman" w:cs="Times New Roman"/>
          <w:i/>
          <w:sz w:val="24"/>
          <w:szCs w:val="24"/>
        </w:rPr>
        <w:t xml:space="preserve"> Properties</w:t>
      </w:r>
      <w:r w:rsidRPr="00050DFD">
        <w:rPr>
          <w:rFonts w:ascii="Times New Roman" w:hAnsi="Times New Roman" w:cs="Times New Roman"/>
          <w:sz w:val="24"/>
          <w:szCs w:val="24"/>
        </w:rPr>
        <w:t xml:space="preserve">, IRT-IDB. </w:t>
      </w:r>
    </w:p>
    <w:p w14:paraId="7CBA2BA7" w14:textId="77777777" w:rsidR="00862445" w:rsidRPr="00050DFD" w:rsidRDefault="00862445" w:rsidP="00862445">
      <w:pPr>
        <w:pStyle w:val="FootnoteText"/>
        <w:ind w:left="1276" w:hanging="709"/>
        <w:jc w:val="both"/>
        <w:rPr>
          <w:rFonts w:ascii="Times New Roman" w:hAnsi="Times New Roman" w:cs="Times New Roman"/>
          <w:sz w:val="24"/>
          <w:szCs w:val="24"/>
        </w:rPr>
      </w:pPr>
    </w:p>
    <w:p w14:paraId="0D29A0EE" w14:textId="77777777" w:rsidR="00862445" w:rsidRPr="00050DFD" w:rsidRDefault="00862445" w:rsidP="00862445">
      <w:pPr>
        <w:pStyle w:val="FootnoteText"/>
        <w:ind w:left="1276" w:hanging="709"/>
        <w:jc w:val="both"/>
        <w:rPr>
          <w:rFonts w:ascii="Times New Roman" w:hAnsi="Times New Roman" w:cs="Times New Roman"/>
          <w:sz w:val="24"/>
          <w:szCs w:val="24"/>
        </w:rPr>
      </w:pPr>
      <w:proofErr w:type="spellStart"/>
      <w:r w:rsidRPr="00050DFD">
        <w:rPr>
          <w:rFonts w:ascii="Times New Roman" w:hAnsi="Times New Roman" w:cs="Times New Roman"/>
          <w:sz w:val="24"/>
          <w:szCs w:val="24"/>
        </w:rPr>
        <w:t>Cizaska</w:t>
      </w:r>
      <w:proofErr w:type="spellEnd"/>
      <w:r w:rsidRPr="00050DFD">
        <w:rPr>
          <w:rFonts w:ascii="Times New Roman" w:hAnsi="Times New Roman" w:cs="Times New Roman"/>
          <w:sz w:val="24"/>
          <w:szCs w:val="24"/>
        </w:rPr>
        <w:t>, Murat,</w:t>
      </w:r>
      <w:r w:rsidRPr="00050DFD">
        <w:rPr>
          <w:rFonts w:ascii="Times New Roman" w:hAnsi="Times New Roman" w:cs="Times New Roman"/>
          <w:i/>
          <w:sz w:val="24"/>
          <w:szCs w:val="24"/>
        </w:rPr>
        <w:t xml:space="preserve"> 2000, A History </w:t>
      </w:r>
      <w:proofErr w:type="gramStart"/>
      <w:r w:rsidRPr="00050DFD">
        <w:rPr>
          <w:rFonts w:ascii="Times New Roman" w:hAnsi="Times New Roman" w:cs="Times New Roman"/>
          <w:i/>
          <w:sz w:val="24"/>
          <w:szCs w:val="24"/>
        </w:rPr>
        <w:t>Of</w:t>
      </w:r>
      <w:proofErr w:type="gramEnd"/>
      <w:r w:rsidRPr="00050DFD">
        <w:rPr>
          <w:rFonts w:ascii="Times New Roman" w:hAnsi="Times New Roman" w:cs="Times New Roman"/>
          <w:i/>
          <w:sz w:val="24"/>
          <w:szCs w:val="24"/>
        </w:rPr>
        <w:t xml:space="preserve"> Philanthropic Foundation: The Islamic Of World From The Seventh Century Of The Present</w:t>
      </w:r>
      <w:r w:rsidRPr="00050DFD">
        <w:rPr>
          <w:rFonts w:ascii="Times New Roman" w:hAnsi="Times New Roman" w:cs="Times New Roman"/>
          <w:sz w:val="24"/>
          <w:szCs w:val="24"/>
        </w:rPr>
        <w:t xml:space="preserve">, Istambul, </w:t>
      </w:r>
      <w:proofErr w:type="spellStart"/>
      <w:r w:rsidRPr="00050DFD">
        <w:rPr>
          <w:rFonts w:ascii="Times New Roman" w:hAnsi="Times New Roman" w:cs="Times New Roman"/>
          <w:sz w:val="24"/>
          <w:szCs w:val="24"/>
        </w:rPr>
        <w:t>Bogazici</w:t>
      </w:r>
      <w:proofErr w:type="spellEnd"/>
      <w:r w:rsidRPr="00050DFD">
        <w:rPr>
          <w:rFonts w:ascii="Times New Roman" w:hAnsi="Times New Roman" w:cs="Times New Roman"/>
          <w:sz w:val="24"/>
          <w:szCs w:val="24"/>
        </w:rPr>
        <w:t xml:space="preserve"> University Press.</w:t>
      </w:r>
    </w:p>
    <w:p w14:paraId="110F764C" w14:textId="77777777" w:rsidR="00862445" w:rsidRPr="00050DFD" w:rsidRDefault="00862445" w:rsidP="00862445">
      <w:pPr>
        <w:pStyle w:val="FootnoteText"/>
        <w:ind w:left="1276" w:hanging="709"/>
        <w:jc w:val="both"/>
        <w:rPr>
          <w:rFonts w:ascii="Times New Roman" w:hAnsi="Times New Roman" w:cs="Times New Roman"/>
          <w:sz w:val="24"/>
          <w:szCs w:val="24"/>
        </w:rPr>
      </w:pPr>
    </w:p>
    <w:p w14:paraId="1939FF0E"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Hoexter, Miriam, 2003,</w:t>
      </w:r>
      <w:r w:rsidRPr="00050DFD">
        <w:rPr>
          <w:rFonts w:ascii="Times New Roman" w:hAnsi="Times New Roman" w:cs="Times New Roman"/>
          <w:i/>
          <w:sz w:val="24"/>
          <w:szCs w:val="24"/>
        </w:rPr>
        <w:t xml:space="preserve"> Charity, The Poor, and Distribution of Alms in Ottoman Algiers</w:t>
      </w:r>
      <w:r w:rsidRPr="00050DFD">
        <w:rPr>
          <w:rFonts w:ascii="Times New Roman" w:hAnsi="Times New Roman" w:cs="Times New Roman"/>
          <w:sz w:val="24"/>
          <w:szCs w:val="24"/>
        </w:rPr>
        <w:t xml:space="preserve">, dalam M. </w:t>
      </w:r>
      <w:proofErr w:type="spellStart"/>
      <w:r w:rsidRPr="00050DFD">
        <w:rPr>
          <w:rFonts w:ascii="Times New Roman" w:hAnsi="Times New Roman" w:cs="Times New Roman"/>
          <w:sz w:val="24"/>
          <w:szCs w:val="24"/>
        </w:rPr>
        <w:t>Booner</w:t>
      </w:r>
      <w:proofErr w:type="spellEnd"/>
      <w:r w:rsidRPr="00050DFD">
        <w:rPr>
          <w:rFonts w:ascii="Times New Roman" w:hAnsi="Times New Roman" w:cs="Times New Roman"/>
          <w:sz w:val="24"/>
          <w:szCs w:val="24"/>
        </w:rPr>
        <w:t xml:space="preserve"> at.al (ed), </w:t>
      </w:r>
      <w:proofErr w:type="spellStart"/>
      <w:r w:rsidRPr="00050DFD">
        <w:rPr>
          <w:rFonts w:ascii="Times New Roman" w:hAnsi="Times New Roman" w:cs="Times New Roman"/>
          <w:i/>
          <w:sz w:val="24"/>
          <w:szCs w:val="24"/>
        </w:rPr>
        <w:t>Proverty</w:t>
      </w:r>
      <w:proofErr w:type="spellEnd"/>
      <w:r w:rsidRPr="00050DFD">
        <w:rPr>
          <w:rFonts w:ascii="Times New Roman" w:hAnsi="Times New Roman" w:cs="Times New Roman"/>
          <w:i/>
          <w:sz w:val="24"/>
          <w:szCs w:val="24"/>
        </w:rPr>
        <w:t xml:space="preserve"> and </w:t>
      </w:r>
      <w:proofErr w:type="spellStart"/>
      <w:r w:rsidRPr="00050DFD">
        <w:rPr>
          <w:rFonts w:ascii="Times New Roman" w:hAnsi="Times New Roman" w:cs="Times New Roman"/>
          <w:i/>
          <w:sz w:val="24"/>
          <w:szCs w:val="24"/>
        </w:rPr>
        <w:t>Charit</w:t>
      </w:r>
      <w:proofErr w:type="spellEnd"/>
      <w:r w:rsidRPr="00050DFD">
        <w:rPr>
          <w:rFonts w:ascii="Times New Roman" w:hAnsi="Times New Roman" w:cs="Times New Roman"/>
          <w:i/>
          <w:sz w:val="24"/>
          <w:szCs w:val="24"/>
        </w:rPr>
        <w:t xml:space="preserve"> Middle Eastern </w:t>
      </w:r>
      <w:proofErr w:type="spellStart"/>
      <w:r w:rsidRPr="00050DFD">
        <w:rPr>
          <w:rFonts w:ascii="Times New Roman" w:hAnsi="Times New Roman" w:cs="Times New Roman"/>
          <w:i/>
          <w:sz w:val="24"/>
          <w:szCs w:val="24"/>
        </w:rPr>
        <w:t>Contexs</w:t>
      </w:r>
      <w:proofErr w:type="spellEnd"/>
      <w:r w:rsidRPr="00050DFD">
        <w:rPr>
          <w:rFonts w:ascii="Times New Roman" w:hAnsi="Times New Roman" w:cs="Times New Roman"/>
          <w:sz w:val="24"/>
          <w:szCs w:val="24"/>
        </w:rPr>
        <w:t xml:space="preserve">, Albany, State University of New York Press. </w:t>
      </w:r>
    </w:p>
    <w:p w14:paraId="60FA6D76" w14:textId="77777777" w:rsidR="00862445" w:rsidRPr="00050DFD" w:rsidRDefault="00862445" w:rsidP="00862445">
      <w:pPr>
        <w:pStyle w:val="FootnoteText"/>
        <w:ind w:left="1276" w:hanging="709"/>
        <w:jc w:val="both"/>
        <w:rPr>
          <w:rFonts w:ascii="Times New Roman" w:hAnsi="Times New Roman" w:cs="Times New Roman"/>
          <w:sz w:val="24"/>
          <w:szCs w:val="24"/>
        </w:rPr>
      </w:pPr>
    </w:p>
    <w:p w14:paraId="02463C9C" w14:textId="77777777" w:rsidR="00862445" w:rsidRPr="00050DFD" w:rsidRDefault="00862445" w:rsidP="00862445">
      <w:pPr>
        <w:pStyle w:val="FootnoteText"/>
        <w:ind w:left="1276" w:hanging="709"/>
        <w:jc w:val="both"/>
        <w:rPr>
          <w:rFonts w:ascii="Times New Roman" w:hAnsi="Times New Roman" w:cs="Times New Roman"/>
          <w:sz w:val="24"/>
          <w:szCs w:val="24"/>
        </w:rPr>
      </w:pPr>
      <w:proofErr w:type="spellStart"/>
      <w:r w:rsidRPr="00050DFD">
        <w:rPr>
          <w:rFonts w:ascii="Times New Roman" w:hAnsi="Times New Roman" w:cs="Times New Roman"/>
          <w:sz w:val="24"/>
          <w:szCs w:val="24"/>
        </w:rPr>
        <w:t>Harahap</w:t>
      </w:r>
      <w:proofErr w:type="spellEnd"/>
      <w:r w:rsidRPr="00050DFD">
        <w:rPr>
          <w:rFonts w:ascii="Times New Roman" w:hAnsi="Times New Roman" w:cs="Times New Roman"/>
          <w:sz w:val="24"/>
          <w:szCs w:val="24"/>
        </w:rPr>
        <w:t xml:space="preserve">, </w:t>
      </w:r>
      <w:proofErr w:type="spellStart"/>
      <w:r w:rsidRPr="00050DFD">
        <w:rPr>
          <w:rFonts w:ascii="Times New Roman" w:hAnsi="Times New Roman" w:cs="Times New Roman"/>
          <w:sz w:val="24"/>
          <w:szCs w:val="24"/>
        </w:rPr>
        <w:t>Sumurun</w:t>
      </w:r>
      <w:proofErr w:type="spellEnd"/>
      <w:r w:rsidRPr="00050DFD">
        <w:rPr>
          <w:rFonts w:ascii="Times New Roman" w:hAnsi="Times New Roman" w:cs="Times New Roman"/>
          <w:sz w:val="24"/>
          <w:szCs w:val="24"/>
        </w:rPr>
        <w:t>, 2006,</w:t>
      </w:r>
      <w:r w:rsidRPr="00050DFD">
        <w:rPr>
          <w:rFonts w:ascii="Times New Roman" w:hAnsi="Times New Roman" w:cs="Times New Roman"/>
          <w:i/>
          <w:sz w:val="24"/>
          <w:szCs w:val="24"/>
        </w:rPr>
        <w:t xml:space="preserve"> Pedoman Pengelolaan dan Perkembangan Wakaf</w:t>
      </w:r>
      <w:r w:rsidRPr="00050DFD">
        <w:rPr>
          <w:rFonts w:ascii="Times New Roman" w:hAnsi="Times New Roman" w:cs="Times New Roman"/>
          <w:sz w:val="24"/>
          <w:szCs w:val="24"/>
        </w:rPr>
        <w:t xml:space="preserve">, Jakarta, Direktorat </w:t>
      </w:r>
      <w:proofErr w:type="spellStart"/>
      <w:r w:rsidRPr="00050DFD">
        <w:rPr>
          <w:rFonts w:ascii="Times New Roman" w:hAnsi="Times New Roman" w:cs="Times New Roman"/>
          <w:sz w:val="24"/>
          <w:szCs w:val="24"/>
        </w:rPr>
        <w:t>Jendral</w:t>
      </w:r>
      <w:proofErr w:type="spellEnd"/>
      <w:r w:rsidRPr="00050DFD">
        <w:rPr>
          <w:rFonts w:ascii="Times New Roman" w:hAnsi="Times New Roman" w:cs="Times New Roman"/>
          <w:sz w:val="24"/>
          <w:szCs w:val="24"/>
        </w:rPr>
        <w:t xml:space="preserve"> Bimbingan Masyarakat Islam, Direktorat Pemberdayaan Wakaf, </w:t>
      </w:r>
      <w:proofErr w:type="spellStart"/>
      <w:r w:rsidRPr="00050DFD">
        <w:rPr>
          <w:rFonts w:ascii="Times New Roman" w:hAnsi="Times New Roman" w:cs="Times New Roman"/>
          <w:sz w:val="24"/>
          <w:szCs w:val="24"/>
        </w:rPr>
        <w:t>Kementrian</w:t>
      </w:r>
      <w:proofErr w:type="spellEnd"/>
      <w:r w:rsidRPr="00050DFD">
        <w:rPr>
          <w:rFonts w:ascii="Times New Roman" w:hAnsi="Times New Roman" w:cs="Times New Roman"/>
          <w:sz w:val="24"/>
          <w:szCs w:val="24"/>
        </w:rPr>
        <w:t xml:space="preserve"> Agama Republik Indonesia.</w:t>
      </w:r>
    </w:p>
    <w:p w14:paraId="5B8FDFFF"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 </w:t>
      </w:r>
    </w:p>
    <w:p w14:paraId="399123BD" w14:textId="77777777" w:rsidR="00862445" w:rsidRPr="00050DFD" w:rsidRDefault="00862445" w:rsidP="00862445">
      <w:pPr>
        <w:pStyle w:val="FootnoteText"/>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 </w:t>
      </w:r>
      <w:r w:rsidRPr="00050DFD">
        <w:rPr>
          <w:rFonts w:ascii="Times New Roman" w:hAnsi="Times New Roman" w:cs="Times New Roman"/>
          <w:i/>
          <w:sz w:val="24"/>
          <w:szCs w:val="24"/>
        </w:rPr>
        <w:t>Paradigma Baru Wakaf</w:t>
      </w:r>
      <w:r w:rsidRPr="00050DFD">
        <w:rPr>
          <w:rFonts w:ascii="Times New Roman" w:hAnsi="Times New Roman" w:cs="Times New Roman"/>
          <w:sz w:val="24"/>
          <w:szCs w:val="24"/>
        </w:rPr>
        <w:t xml:space="preserve">, Jakarta, Direktorat </w:t>
      </w:r>
      <w:proofErr w:type="spellStart"/>
      <w:r w:rsidRPr="00050DFD">
        <w:rPr>
          <w:rFonts w:ascii="Times New Roman" w:hAnsi="Times New Roman" w:cs="Times New Roman"/>
          <w:sz w:val="24"/>
          <w:szCs w:val="24"/>
        </w:rPr>
        <w:t>Jendral</w:t>
      </w:r>
      <w:proofErr w:type="spellEnd"/>
      <w:r w:rsidRPr="00050DFD">
        <w:rPr>
          <w:rFonts w:ascii="Times New Roman" w:hAnsi="Times New Roman" w:cs="Times New Roman"/>
          <w:sz w:val="24"/>
          <w:szCs w:val="24"/>
        </w:rPr>
        <w:t xml:space="preserve"> Bimbingan Masyarakat Islam, Direktorat Pemberdayaan Wakaf, </w:t>
      </w:r>
      <w:proofErr w:type="spellStart"/>
      <w:r w:rsidRPr="00050DFD">
        <w:rPr>
          <w:rFonts w:ascii="Times New Roman" w:hAnsi="Times New Roman" w:cs="Times New Roman"/>
          <w:sz w:val="24"/>
          <w:szCs w:val="24"/>
        </w:rPr>
        <w:t>Kementrian</w:t>
      </w:r>
      <w:proofErr w:type="spellEnd"/>
      <w:r w:rsidRPr="00050DFD">
        <w:rPr>
          <w:rFonts w:ascii="Times New Roman" w:hAnsi="Times New Roman" w:cs="Times New Roman"/>
          <w:sz w:val="24"/>
          <w:szCs w:val="24"/>
        </w:rPr>
        <w:t xml:space="preserve"> Agama Republik Indonesia. </w:t>
      </w:r>
    </w:p>
    <w:p w14:paraId="1014DBEF" w14:textId="77777777" w:rsidR="00862445" w:rsidRPr="00050DFD" w:rsidRDefault="00862445" w:rsidP="00862445">
      <w:pPr>
        <w:pStyle w:val="FootnoteText"/>
        <w:ind w:left="1276" w:hanging="709"/>
        <w:jc w:val="both"/>
        <w:rPr>
          <w:rFonts w:ascii="Times New Roman" w:hAnsi="Times New Roman" w:cs="Times New Roman"/>
          <w:sz w:val="24"/>
          <w:szCs w:val="24"/>
        </w:rPr>
      </w:pPr>
    </w:p>
    <w:p w14:paraId="0B46243D" w14:textId="77777777" w:rsidR="00862445" w:rsidRPr="00050DFD" w:rsidRDefault="00862445" w:rsidP="00862445">
      <w:pPr>
        <w:pStyle w:val="FootnoteText"/>
        <w:ind w:left="1276" w:hanging="709"/>
        <w:rPr>
          <w:rFonts w:ascii="Times New Roman" w:hAnsi="Times New Roman" w:cs="Times New Roman"/>
          <w:sz w:val="24"/>
          <w:szCs w:val="24"/>
        </w:rPr>
      </w:pPr>
      <w:proofErr w:type="spellStart"/>
      <w:r w:rsidRPr="00050DFD">
        <w:rPr>
          <w:rFonts w:ascii="Times New Roman" w:hAnsi="Times New Roman" w:cs="Times New Roman"/>
          <w:sz w:val="24"/>
          <w:szCs w:val="24"/>
        </w:rPr>
        <w:t>Mubarok</w:t>
      </w:r>
      <w:proofErr w:type="spellEnd"/>
      <w:r w:rsidRPr="00050DFD">
        <w:rPr>
          <w:rFonts w:ascii="Times New Roman" w:hAnsi="Times New Roman" w:cs="Times New Roman"/>
          <w:sz w:val="24"/>
          <w:szCs w:val="24"/>
        </w:rPr>
        <w:t xml:space="preserve">, </w:t>
      </w:r>
      <w:proofErr w:type="spellStart"/>
      <w:r w:rsidRPr="00050DFD">
        <w:rPr>
          <w:rFonts w:ascii="Times New Roman" w:hAnsi="Times New Roman" w:cs="Times New Roman"/>
          <w:sz w:val="24"/>
          <w:szCs w:val="24"/>
        </w:rPr>
        <w:t>Jaih</w:t>
      </w:r>
      <w:proofErr w:type="spellEnd"/>
      <w:r w:rsidRPr="00050DFD">
        <w:rPr>
          <w:rFonts w:ascii="Times New Roman" w:hAnsi="Times New Roman" w:cs="Times New Roman"/>
          <w:sz w:val="24"/>
          <w:szCs w:val="24"/>
        </w:rPr>
        <w:t xml:space="preserve">, 2008, </w:t>
      </w:r>
      <w:r w:rsidRPr="00050DFD">
        <w:rPr>
          <w:rFonts w:ascii="Times New Roman" w:hAnsi="Times New Roman" w:cs="Times New Roman"/>
          <w:i/>
          <w:iCs/>
          <w:sz w:val="24"/>
          <w:szCs w:val="24"/>
        </w:rPr>
        <w:t>Wakaf Produktif</w:t>
      </w:r>
      <w:r w:rsidRPr="00050DFD">
        <w:rPr>
          <w:rFonts w:ascii="Times New Roman" w:hAnsi="Times New Roman" w:cs="Times New Roman"/>
          <w:sz w:val="24"/>
          <w:szCs w:val="24"/>
        </w:rPr>
        <w:t xml:space="preserve">, Bandung, </w:t>
      </w:r>
      <w:proofErr w:type="spellStart"/>
      <w:r w:rsidRPr="00050DFD">
        <w:rPr>
          <w:rFonts w:ascii="Times New Roman" w:hAnsi="Times New Roman" w:cs="Times New Roman"/>
          <w:sz w:val="24"/>
          <w:szCs w:val="24"/>
        </w:rPr>
        <w:t>Simbiosa</w:t>
      </w:r>
      <w:proofErr w:type="spellEnd"/>
      <w:r w:rsidRPr="00050DFD">
        <w:rPr>
          <w:rFonts w:ascii="Times New Roman" w:hAnsi="Times New Roman" w:cs="Times New Roman"/>
          <w:sz w:val="24"/>
          <w:szCs w:val="24"/>
        </w:rPr>
        <w:t xml:space="preserve"> </w:t>
      </w:r>
      <w:proofErr w:type="spellStart"/>
      <w:r w:rsidRPr="00050DFD">
        <w:rPr>
          <w:rFonts w:ascii="Times New Roman" w:hAnsi="Times New Roman" w:cs="Times New Roman"/>
          <w:sz w:val="24"/>
          <w:szCs w:val="24"/>
        </w:rPr>
        <w:t>Rekatama</w:t>
      </w:r>
      <w:proofErr w:type="spellEnd"/>
      <w:r w:rsidRPr="00050DFD">
        <w:rPr>
          <w:rFonts w:ascii="Times New Roman" w:hAnsi="Times New Roman" w:cs="Times New Roman"/>
          <w:sz w:val="24"/>
          <w:szCs w:val="24"/>
        </w:rPr>
        <w:t xml:space="preserve"> Media.</w:t>
      </w:r>
    </w:p>
    <w:p w14:paraId="1CE8E56B" w14:textId="77777777" w:rsidR="00862445" w:rsidRPr="00050DFD" w:rsidRDefault="00862445" w:rsidP="00862445">
      <w:pPr>
        <w:pStyle w:val="FootnoteText"/>
        <w:ind w:left="1276" w:hanging="709"/>
        <w:rPr>
          <w:rFonts w:ascii="Times New Roman" w:hAnsi="Times New Roman" w:cs="Times New Roman"/>
          <w:sz w:val="24"/>
          <w:szCs w:val="24"/>
        </w:rPr>
      </w:pPr>
    </w:p>
    <w:p w14:paraId="2DB6089F" w14:textId="77777777" w:rsidR="00862445" w:rsidRPr="00050DFD" w:rsidRDefault="00862445" w:rsidP="00862445">
      <w:pPr>
        <w:pStyle w:val="FootnoteText"/>
        <w:ind w:left="1276" w:hanging="709"/>
        <w:rPr>
          <w:rFonts w:ascii="Times New Roman" w:hAnsi="Times New Roman" w:cs="Times New Roman"/>
          <w:sz w:val="24"/>
          <w:szCs w:val="24"/>
        </w:rPr>
      </w:pPr>
      <w:proofErr w:type="spellStart"/>
      <w:r w:rsidRPr="00050DFD">
        <w:rPr>
          <w:rFonts w:ascii="Times New Roman" w:eastAsia="Times New Roman" w:hAnsi="Times New Roman" w:cs="Times New Roman"/>
          <w:sz w:val="24"/>
          <w:szCs w:val="24"/>
          <w:lang w:eastAsia="id-ID"/>
        </w:rPr>
        <w:t>M.</w:t>
      </w:r>
      <w:proofErr w:type="gramStart"/>
      <w:r w:rsidRPr="00050DFD">
        <w:rPr>
          <w:rFonts w:ascii="Times New Roman" w:eastAsia="Times New Roman" w:hAnsi="Times New Roman" w:cs="Times New Roman"/>
          <w:sz w:val="24"/>
          <w:szCs w:val="24"/>
          <w:lang w:eastAsia="id-ID"/>
        </w:rPr>
        <w:t>B.Hoker</w:t>
      </w:r>
      <w:proofErr w:type="spellEnd"/>
      <w:proofErr w:type="gramEnd"/>
      <w:r w:rsidRPr="00050DFD">
        <w:rPr>
          <w:rFonts w:ascii="Times New Roman" w:eastAsia="Times New Roman" w:hAnsi="Times New Roman" w:cs="Times New Roman"/>
          <w:sz w:val="24"/>
          <w:szCs w:val="24"/>
          <w:lang w:eastAsia="id-ID"/>
        </w:rPr>
        <w:t xml:space="preserve">, 1991, </w:t>
      </w:r>
      <w:r w:rsidRPr="00050DFD">
        <w:rPr>
          <w:rFonts w:ascii="Times New Roman" w:eastAsia="Times New Roman" w:hAnsi="Times New Roman" w:cs="Times New Roman"/>
          <w:i/>
          <w:sz w:val="24"/>
          <w:szCs w:val="24"/>
          <w:lang w:eastAsia="id-ID"/>
        </w:rPr>
        <w:t xml:space="preserve">Undang- </w:t>
      </w:r>
      <w:r>
        <w:rPr>
          <w:rFonts w:ascii="Times New Roman" w:eastAsia="Times New Roman" w:hAnsi="Times New Roman" w:cs="Times New Roman"/>
          <w:i/>
          <w:sz w:val="24"/>
          <w:szCs w:val="24"/>
          <w:lang w:eastAsia="id-ID"/>
        </w:rPr>
        <w:t>U</w:t>
      </w:r>
      <w:r w:rsidRPr="00050DFD">
        <w:rPr>
          <w:rFonts w:ascii="Times New Roman" w:eastAsia="Times New Roman" w:hAnsi="Times New Roman" w:cs="Times New Roman"/>
          <w:i/>
          <w:sz w:val="24"/>
          <w:szCs w:val="24"/>
          <w:lang w:eastAsia="id-ID"/>
        </w:rPr>
        <w:t>ndang Islam di Asia Tenggara</w:t>
      </w:r>
      <w:r w:rsidRPr="00050DFD">
        <w:rPr>
          <w:rFonts w:ascii="Times New Roman" w:eastAsia="Times New Roman" w:hAnsi="Times New Roman" w:cs="Times New Roman"/>
          <w:sz w:val="24"/>
          <w:szCs w:val="24"/>
          <w:lang w:eastAsia="id-ID"/>
        </w:rPr>
        <w:t xml:space="preserve">, </w:t>
      </w:r>
      <w:proofErr w:type="spellStart"/>
      <w:r w:rsidRPr="00050DFD">
        <w:rPr>
          <w:rFonts w:ascii="Times New Roman" w:eastAsia="Times New Roman" w:hAnsi="Times New Roman" w:cs="Times New Roman"/>
          <w:sz w:val="24"/>
          <w:szCs w:val="24"/>
          <w:lang w:eastAsia="id-ID"/>
        </w:rPr>
        <w:t>Kualalumpur</w:t>
      </w:r>
      <w:proofErr w:type="spellEnd"/>
      <w:r w:rsidRPr="00050DFD">
        <w:rPr>
          <w:rFonts w:ascii="Times New Roman" w:eastAsia="Times New Roman" w:hAnsi="Times New Roman" w:cs="Times New Roman"/>
          <w:sz w:val="24"/>
          <w:szCs w:val="24"/>
          <w:lang w:eastAsia="id-ID"/>
        </w:rPr>
        <w:t>: Dewan Bahasa dan Pustaka.</w:t>
      </w:r>
    </w:p>
    <w:p w14:paraId="3B7591EE" w14:textId="77777777" w:rsidR="00862445" w:rsidRPr="00050DFD" w:rsidRDefault="00862445" w:rsidP="00862445">
      <w:pPr>
        <w:pStyle w:val="FootnoteText"/>
        <w:ind w:left="1276" w:hanging="709"/>
        <w:rPr>
          <w:rFonts w:ascii="Times New Roman" w:hAnsi="Times New Roman" w:cs="Times New Roman"/>
          <w:sz w:val="24"/>
          <w:szCs w:val="24"/>
        </w:rPr>
      </w:pPr>
    </w:p>
    <w:p w14:paraId="286C2CF5" w14:textId="77777777" w:rsidR="00862445" w:rsidRPr="00050DFD" w:rsidRDefault="00862445" w:rsidP="00862445">
      <w:pPr>
        <w:pStyle w:val="FootnoteText"/>
        <w:ind w:left="1276" w:hanging="709"/>
        <w:rPr>
          <w:rFonts w:ascii="Times New Roman" w:hAnsi="Times New Roman" w:cs="Times New Roman"/>
          <w:sz w:val="24"/>
          <w:szCs w:val="24"/>
        </w:rPr>
      </w:pPr>
      <w:r w:rsidRPr="00050DFD">
        <w:rPr>
          <w:rFonts w:ascii="Times New Roman" w:eastAsia="Times New Roman" w:hAnsi="Times New Roman" w:cs="Times New Roman"/>
          <w:sz w:val="24"/>
          <w:szCs w:val="24"/>
          <w:lang w:eastAsia="id-ID"/>
        </w:rPr>
        <w:t xml:space="preserve">Othman, Faisal Haji, </w:t>
      </w:r>
      <w:proofErr w:type="gramStart"/>
      <w:r w:rsidRPr="00050DFD">
        <w:rPr>
          <w:rFonts w:ascii="Times New Roman" w:eastAsia="Times New Roman" w:hAnsi="Times New Roman" w:cs="Times New Roman"/>
          <w:sz w:val="24"/>
          <w:szCs w:val="24"/>
          <w:lang w:eastAsia="id-ID"/>
        </w:rPr>
        <w:t xml:space="preserve">1996, </w:t>
      </w:r>
      <w:r w:rsidRPr="00050DFD">
        <w:rPr>
          <w:rFonts w:ascii="Times New Roman" w:eastAsia="Times New Roman" w:hAnsi="Times New Roman" w:cs="Times New Roman"/>
          <w:i/>
          <w:sz w:val="24"/>
          <w:szCs w:val="24"/>
          <w:lang w:eastAsia="id-ID"/>
        </w:rPr>
        <w:t xml:space="preserve"> Islam</w:t>
      </w:r>
      <w:proofErr w:type="gramEnd"/>
      <w:r w:rsidRPr="00050DFD">
        <w:rPr>
          <w:rFonts w:ascii="Times New Roman" w:eastAsia="Times New Roman" w:hAnsi="Times New Roman" w:cs="Times New Roman"/>
          <w:i/>
          <w:sz w:val="24"/>
          <w:szCs w:val="24"/>
          <w:lang w:eastAsia="id-ID"/>
        </w:rPr>
        <w:t xml:space="preserve"> dan Kemajuan Masyarakat “Islam Menyeru Ke  Arah Kebajikan”</w:t>
      </w:r>
      <w:r w:rsidRPr="00050DFD">
        <w:rPr>
          <w:rFonts w:ascii="Times New Roman" w:eastAsia="Times New Roman" w:hAnsi="Times New Roman" w:cs="Times New Roman"/>
          <w:sz w:val="24"/>
          <w:szCs w:val="24"/>
          <w:lang w:eastAsia="id-ID"/>
        </w:rPr>
        <w:t xml:space="preserve">, Cetakan Kedua, Kuala Lumpur, Institut </w:t>
      </w:r>
      <w:proofErr w:type="spellStart"/>
      <w:r w:rsidRPr="00050DFD">
        <w:rPr>
          <w:rFonts w:ascii="Times New Roman" w:eastAsia="Times New Roman" w:hAnsi="Times New Roman" w:cs="Times New Roman"/>
          <w:sz w:val="24"/>
          <w:szCs w:val="24"/>
          <w:lang w:eastAsia="id-ID"/>
        </w:rPr>
        <w:t>Kefahaman</w:t>
      </w:r>
      <w:proofErr w:type="spellEnd"/>
      <w:r w:rsidRPr="00050DFD">
        <w:rPr>
          <w:rFonts w:ascii="Times New Roman" w:eastAsia="Times New Roman" w:hAnsi="Times New Roman" w:cs="Times New Roman"/>
          <w:sz w:val="24"/>
          <w:szCs w:val="24"/>
          <w:lang w:eastAsia="id-ID"/>
        </w:rPr>
        <w:t xml:space="preserve"> Malaysia.</w:t>
      </w:r>
      <w:r w:rsidRPr="00050DFD">
        <w:rPr>
          <w:rFonts w:ascii="Times New Roman" w:hAnsi="Times New Roman" w:cs="Times New Roman"/>
          <w:sz w:val="24"/>
          <w:szCs w:val="24"/>
        </w:rPr>
        <w:t xml:space="preserve"> </w:t>
      </w:r>
    </w:p>
    <w:p w14:paraId="59057025" w14:textId="77777777" w:rsidR="00862445" w:rsidRPr="00050DFD" w:rsidRDefault="00862445" w:rsidP="00862445">
      <w:pPr>
        <w:shd w:val="clear" w:color="auto" w:fill="FFFFFF"/>
        <w:ind w:left="1276" w:hanging="709"/>
        <w:jc w:val="both"/>
        <w:rPr>
          <w:rFonts w:ascii="Times New Roman" w:eastAsia="Times New Roman" w:hAnsi="Times New Roman" w:cs="Times New Roman"/>
          <w:sz w:val="24"/>
          <w:szCs w:val="24"/>
          <w:lang w:eastAsia="id-ID"/>
        </w:rPr>
      </w:pPr>
    </w:p>
    <w:p w14:paraId="40AC1DAC" w14:textId="77777777" w:rsidR="00862445" w:rsidRPr="00050DFD" w:rsidRDefault="00862445" w:rsidP="00862445">
      <w:pPr>
        <w:ind w:left="1276" w:hanging="709"/>
        <w:jc w:val="both"/>
        <w:rPr>
          <w:rFonts w:ascii="Times New Roman" w:hAnsi="Times New Roman" w:cs="Times New Roman"/>
          <w:bCs/>
          <w:sz w:val="24"/>
          <w:szCs w:val="24"/>
        </w:rPr>
      </w:pPr>
      <w:proofErr w:type="spellStart"/>
      <w:r w:rsidRPr="00050DFD">
        <w:rPr>
          <w:rFonts w:ascii="Times New Roman" w:hAnsi="Times New Roman" w:cs="Times New Roman"/>
          <w:bCs/>
          <w:sz w:val="24"/>
          <w:szCs w:val="24"/>
        </w:rPr>
        <w:t>Pelmizar</w:t>
      </w:r>
      <w:proofErr w:type="spellEnd"/>
      <w:r w:rsidRPr="00050DFD">
        <w:rPr>
          <w:rFonts w:ascii="Times New Roman" w:hAnsi="Times New Roman" w:cs="Times New Roman"/>
          <w:bCs/>
          <w:sz w:val="24"/>
          <w:szCs w:val="24"/>
        </w:rPr>
        <w:t xml:space="preserve">, 2002, </w:t>
      </w:r>
      <w:r w:rsidRPr="00050DFD">
        <w:rPr>
          <w:rFonts w:ascii="Times New Roman" w:hAnsi="Times New Roman" w:cs="Times New Roman"/>
          <w:i/>
          <w:sz w:val="24"/>
          <w:szCs w:val="24"/>
        </w:rPr>
        <w:t xml:space="preserve">Penyelesaian Sengketa </w:t>
      </w:r>
      <w:proofErr w:type="spellStart"/>
      <w:r w:rsidRPr="00050DFD">
        <w:rPr>
          <w:rFonts w:ascii="Times New Roman" w:hAnsi="Times New Roman" w:cs="Times New Roman"/>
          <w:i/>
          <w:sz w:val="24"/>
          <w:szCs w:val="24"/>
        </w:rPr>
        <w:t>Perwakafan</w:t>
      </w:r>
      <w:proofErr w:type="spellEnd"/>
      <w:r w:rsidRPr="00050DFD">
        <w:rPr>
          <w:rFonts w:ascii="Times New Roman" w:hAnsi="Times New Roman" w:cs="Times New Roman"/>
          <w:sz w:val="24"/>
          <w:szCs w:val="24"/>
        </w:rPr>
        <w:t xml:space="preserve">, </w:t>
      </w:r>
      <w:r w:rsidRPr="00050DFD">
        <w:rPr>
          <w:rFonts w:ascii="Times New Roman" w:hAnsi="Times New Roman" w:cs="Times New Roman"/>
          <w:bCs/>
          <w:sz w:val="24"/>
          <w:szCs w:val="24"/>
        </w:rPr>
        <w:t>Hakim Tinggi Pengadilan Tinggi Agama Padang.</w:t>
      </w:r>
    </w:p>
    <w:p w14:paraId="25FB2E58" w14:textId="77777777" w:rsidR="00862445" w:rsidRPr="00050DFD" w:rsidRDefault="00862445" w:rsidP="00862445">
      <w:pPr>
        <w:ind w:left="1276" w:hanging="709"/>
        <w:jc w:val="both"/>
        <w:rPr>
          <w:rFonts w:ascii="Times New Roman" w:hAnsi="Times New Roman" w:cs="Times New Roman"/>
          <w:bCs/>
          <w:sz w:val="24"/>
          <w:szCs w:val="24"/>
        </w:rPr>
      </w:pPr>
    </w:p>
    <w:p w14:paraId="302DBE29" w14:textId="77777777" w:rsidR="00862445" w:rsidRDefault="00862445" w:rsidP="00862445">
      <w:pPr>
        <w:shd w:val="clear" w:color="auto" w:fill="FFFFFF"/>
        <w:ind w:left="1276" w:hanging="709"/>
        <w:jc w:val="both"/>
        <w:rPr>
          <w:rFonts w:ascii="Times New Roman" w:eastAsia="Times New Roman" w:hAnsi="Times New Roman" w:cs="Times New Roman"/>
          <w:sz w:val="24"/>
          <w:szCs w:val="24"/>
          <w:lang w:eastAsia="id-ID"/>
        </w:rPr>
      </w:pPr>
      <w:proofErr w:type="spellStart"/>
      <w:r w:rsidRPr="00050DFD">
        <w:rPr>
          <w:rFonts w:ascii="Times New Roman" w:eastAsia="Times New Roman" w:hAnsi="Times New Roman" w:cs="Times New Roman"/>
          <w:sz w:val="24"/>
          <w:szCs w:val="24"/>
          <w:lang w:eastAsia="id-ID"/>
        </w:rPr>
        <w:t>Santoso</w:t>
      </w:r>
      <w:proofErr w:type="spellEnd"/>
      <w:r w:rsidRPr="00050DFD">
        <w:rPr>
          <w:rFonts w:ascii="Times New Roman" w:eastAsia="Times New Roman" w:hAnsi="Times New Roman" w:cs="Times New Roman"/>
          <w:sz w:val="24"/>
          <w:szCs w:val="24"/>
          <w:lang w:eastAsia="id-ID"/>
        </w:rPr>
        <w:t xml:space="preserve">, Urip, 2005, </w:t>
      </w:r>
      <w:r w:rsidRPr="00050DFD">
        <w:rPr>
          <w:rFonts w:ascii="Times New Roman" w:eastAsia="Times New Roman" w:hAnsi="Times New Roman" w:cs="Times New Roman"/>
          <w:i/>
          <w:iCs/>
          <w:sz w:val="24"/>
          <w:szCs w:val="24"/>
          <w:lang w:eastAsia="id-ID"/>
        </w:rPr>
        <w:t>Hukum Agraria dan Hak-hak atas Tanah</w:t>
      </w:r>
      <w:r w:rsidRPr="00050DFD">
        <w:rPr>
          <w:rFonts w:ascii="Times New Roman" w:eastAsia="Times New Roman" w:hAnsi="Times New Roman" w:cs="Times New Roman"/>
          <w:sz w:val="24"/>
          <w:szCs w:val="24"/>
          <w:lang w:eastAsia="id-ID"/>
        </w:rPr>
        <w:t xml:space="preserve">, Jakarta: </w:t>
      </w:r>
      <w:proofErr w:type="spellStart"/>
      <w:r w:rsidRPr="00050DFD">
        <w:rPr>
          <w:rFonts w:ascii="Times New Roman" w:eastAsia="Times New Roman" w:hAnsi="Times New Roman" w:cs="Times New Roman"/>
          <w:sz w:val="24"/>
          <w:szCs w:val="24"/>
          <w:lang w:eastAsia="id-ID"/>
        </w:rPr>
        <w:t>Prenada</w:t>
      </w:r>
      <w:proofErr w:type="spellEnd"/>
      <w:r w:rsidRPr="00050DFD">
        <w:rPr>
          <w:rFonts w:ascii="Times New Roman" w:eastAsia="Times New Roman" w:hAnsi="Times New Roman" w:cs="Times New Roman"/>
          <w:sz w:val="24"/>
          <w:szCs w:val="24"/>
          <w:lang w:eastAsia="id-ID"/>
        </w:rPr>
        <w:t xml:space="preserve"> Media.</w:t>
      </w:r>
    </w:p>
    <w:p w14:paraId="65E4FCB7" w14:textId="77777777" w:rsidR="00862445" w:rsidRPr="00050DFD" w:rsidRDefault="00862445" w:rsidP="00862445">
      <w:pPr>
        <w:shd w:val="clear" w:color="auto" w:fill="FFFFFF"/>
        <w:ind w:left="1276" w:hanging="709"/>
        <w:jc w:val="both"/>
        <w:rPr>
          <w:rFonts w:ascii="Times New Roman" w:hAnsi="Times New Roman" w:cs="Times New Roman"/>
          <w:sz w:val="24"/>
          <w:szCs w:val="24"/>
        </w:rPr>
      </w:pPr>
    </w:p>
    <w:p w14:paraId="1CBFDFCF" w14:textId="77777777" w:rsidR="00862445" w:rsidRDefault="00862445" w:rsidP="00862445">
      <w:pPr>
        <w:pStyle w:val="FootnoteText"/>
        <w:ind w:left="1276" w:hanging="709"/>
        <w:jc w:val="both"/>
        <w:rPr>
          <w:rFonts w:ascii="Times New Roman" w:hAnsi="Times New Roman" w:cs="Times New Roman"/>
          <w:sz w:val="24"/>
          <w:szCs w:val="24"/>
        </w:rPr>
      </w:pPr>
      <w:proofErr w:type="spellStart"/>
      <w:r w:rsidRPr="00050DFD">
        <w:rPr>
          <w:rFonts w:ascii="Times New Roman" w:hAnsi="Times New Roman" w:cs="Times New Roman"/>
          <w:sz w:val="24"/>
          <w:szCs w:val="24"/>
        </w:rPr>
        <w:t>Zubaidah</w:t>
      </w:r>
      <w:proofErr w:type="spellEnd"/>
      <w:r w:rsidRPr="00050DFD">
        <w:rPr>
          <w:rFonts w:ascii="Times New Roman" w:hAnsi="Times New Roman" w:cs="Times New Roman"/>
          <w:sz w:val="24"/>
          <w:szCs w:val="24"/>
        </w:rPr>
        <w:t xml:space="preserve"> &amp; Hilal dalam Bank Indonesia, 2016, </w:t>
      </w:r>
      <w:r w:rsidRPr="00050DFD">
        <w:rPr>
          <w:rFonts w:ascii="Times New Roman" w:hAnsi="Times New Roman" w:cs="Times New Roman"/>
          <w:i/>
          <w:sz w:val="24"/>
          <w:szCs w:val="24"/>
        </w:rPr>
        <w:t>Wakaf: Pengaturan dan Tata Kelola yang Efektif</w:t>
      </w:r>
      <w:r w:rsidRPr="00050DFD">
        <w:rPr>
          <w:rFonts w:ascii="Times New Roman" w:hAnsi="Times New Roman" w:cs="Times New Roman"/>
          <w:sz w:val="24"/>
          <w:szCs w:val="24"/>
        </w:rPr>
        <w:t xml:space="preserve">, Departemen Ekonomi dan Syariah </w:t>
      </w:r>
      <w:proofErr w:type="spellStart"/>
      <w:r w:rsidRPr="00050DFD">
        <w:rPr>
          <w:rFonts w:ascii="Times New Roman" w:hAnsi="Times New Roman" w:cs="Times New Roman"/>
          <w:sz w:val="24"/>
          <w:szCs w:val="24"/>
        </w:rPr>
        <w:t>bekerjasama</w:t>
      </w:r>
      <w:proofErr w:type="spellEnd"/>
      <w:r w:rsidRPr="00050DFD">
        <w:rPr>
          <w:rFonts w:ascii="Times New Roman" w:hAnsi="Times New Roman" w:cs="Times New Roman"/>
          <w:sz w:val="24"/>
          <w:szCs w:val="24"/>
        </w:rPr>
        <w:t xml:space="preserve"> dengan Departemen Ekonomi Syariah Fakultas Ekonomi dan Bisnis Syariah, Unair. </w:t>
      </w:r>
    </w:p>
    <w:p w14:paraId="07F9CE30" w14:textId="77777777" w:rsidR="00862445" w:rsidRDefault="00862445" w:rsidP="00862445">
      <w:pPr>
        <w:pStyle w:val="FootnoteText"/>
        <w:ind w:left="1276" w:hanging="709"/>
        <w:jc w:val="both"/>
        <w:rPr>
          <w:rFonts w:ascii="Times New Roman" w:hAnsi="Times New Roman" w:cs="Times New Roman"/>
          <w:sz w:val="24"/>
          <w:szCs w:val="24"/>
        </w:rPr>
      </w:pPr>
    </w:p>
    <w:p w14:paraId="1567AD94" w14:textId="77777777" w:rsidR="00862445" w:rsidRPr="001B7A2F" w:rsidRDefault="00862445" w:rsidP="00862445">
      <w:pPr>
        <w:pStyle w:val="FootnoteText"/>
        <w:ind w:left="1276" w:hanging="709"/>
        <w:jc w:val="both"/>
        <w:rPr>
          <w:rFonts w:ascii="Times New Roman" w:hAnsi="Times New Roman" w:cs="Times New Roman"/>
          <w:b/>
          <w:sz w:val="24"/>
          <w:szCs w:val="24"/>
        </w:rPr>
      </w:pPr>
      <w:r w:rsidRPr="001B7A2F">
        <w:rPr>
          <w:rFonts w:ascii="Times New Roman" w:hAnsi="Times New Roman" w:cs="Times New Roman"/>
          <w:b/>
          <w:sz w:val="24"/>
          <w:szCs w:val="24"/>
        </w:rPr>
        <w:t xml:space="preserve">Jurnal Nasional </w:t>
      </w:r>
      <w:r w:rsidRPr="001B7A2F">
        <w:rPr>
          <w:rFonts w:ascii="Times New Roman" w:hAnsi="Times New Roman" w:cs="Times New Roman"/>
          <w:b/>
          <w:sz w:val="24"/>
          <w:szCs w:val="24"/>
        </w:rPr>
        <w:tab/>
        <w:t>:</w:t>
      </w:r>
    </w:p>
    <w:p w14:paraId="457ACBB3" w14:textId="77777777" w:rsidR="00862445" w:rsidRDefault="00862445" w:rsidP="00862445">
      <w:pPr>
        <w:pStyle w:val="FootnoteText"/>
        <w:ind w:left="1276" w:hanging="709"/>
        <w:jc w:val="both"/>
        <w:rPr>
          <w:rFonts w:ascii="Times New Roman" w:hAnsi="Times New Roman" w:cs="Times New Roman"/>
          <w:sz w:val="24"/>
          <w:szCs w:val="24"/>
        </w:rPr>
      </w:pPr>
    </w:p>
    <w:p w14:paraId="12E57011" w14:textId="77777777" w:rsidR="00862445" w:rsidRPr="00050DFD" w:rsidRDefault="00862445" w:rsidP="00862445">
      <w:pPr>
        <w:pStyle w:val="FootnoteText"/>
        <w:ind w:left="1276" w:hanging="709"/>
        <w:jc w:val="both"/>
        <w:rPr>
          <w:rFonts w:ascii="Times New Roman" w:hAnsi="Times New Roman" w:cs="Times New Roman"/>
          <w:sz w:val="24"/>
          <w:szCs w:val="24"/>
        </w:rPr>
      </w:pPr>
      <w:proofErr w:type="spellStart"/>
      <w:r w:rsidRPr="00050DFD">
        <w:rPr>
          <w:rFonts w:ascii="Times New Roman" w:hAnsi="Times New Roman" w:cs="Times New Roman"/>
          <w:sz w:val="24"/>
          <w:szCs w:val="24"/>
        </w:rPr>
        <w:t>Triyanta</w:t>
      </w:r>
      <w:proofErr w:type="spellEnd"/>
      <w:r w:rsidRPr="00050DFD">
        <w:rPr>
          <w:rFonts w:ascii="Times New Roman" w:hAnsi="Times New Roman" w:cs="Times New Roman"/>
          <w:sz w:val="24"/>
          <w:szCs w:val="24"/>
        </w:rPr>
        <w:t xml:space="preserve">, Agus, dan </w:t>
      </w:r>
      <w:proofErr w:type="spellStart"/>
      <w:r w:rsidRPr="00050DFD">
        <w:rPr>
          <w:rFonts w:ascii="Times New Roman" w:hAnsi="Times New Roman" w:cs="Times New Roman"/>
          <w:sz w:val="24"/>
          <w:szCs w:val="24"/>
        </w:rPr>
        <w:t>Rusni</w:t>
      </w:r>
      <w:proofErr w:type="spellEnd"/>
      <w:r w:rsidRPr="00050DFD">
        <w:rPr>
          <w:rFonts w:ascii="Times New Roman" w:hAnsi="Times New Roman" w:cs="Times New Roman"/>
          <w:sz w:val="24"/>
          <w:szCs w:val="24"/>
        </w:rPr>
        <w:t xml:space="preserve"> Hasan, 2008, </w:t>
      </w:r>
      <w:r w:rsidRPr="00050DFD">
        <w:rPr>
          <w:rFonts w:ascii="Times New Roman" w:hAnsi="Times New Roman" w:cs="Times New Roman"/>
          <w:i/>
          <w:sz w:val="24"/>
          <w:szCs w:val="24"/>
        </w:rPr>
        <w:t xml:space="preserve">Penyelesaian Sengketa Bisnis Keuangan Islam Melalui Pengadilan di Malaysia dan </w:t>
      </w:r>
      <w:proofErr w:type="spellStart"/>
      <w:r w:rsidRPr="00050DFD">
        <w:rPr>
          <w:rFonts w:ascii="Times New Roman" w:hAnsi="Times New Roman" w:cs="Times New Roman"/>
          <w:i/>
          <w:sz w:val="24"/>
          <w:szCs w:val="24"/>
        </w:rPr>
        <w:t>Relevansinya</w:t>
      </w:r>
      <w:proofErr w:type="spellEnd"/>
      <w:r w:rsidRPr="00050DFD">
        <w:rPr>
          <w:rFonts w:ascii="Times New Roman" w:hAnsi="Times New Roman" w:cs="Times New Roman"/>
          <w:i/>
          <w:sz w:val="24"/>
          <w:szCs w:val="24"/>
        </w:rPr>
        <w:t xml:space="preserve"> dengan Indonesia</w:t>
      </w:r>
      <w:r w:rsidRPr="00050DFD">
        <w:rPr>
          <w:rFonts w:ascii="Times New Roman" w:hAnsi="Times New Roman" w:cs="Times New Roman"/>
          <w:sz w:val="24"/>
          <w:szCs w:val="24"/>
        </w:rPr>
        <w:t>, Jurnal hukum No. 2. Vol. 15, April 2008, UII Yogyakarta.</w:t>
      </w:r>
    </w:p>
    <w:p w14:paraId="0708EE15" w14:textId="77777777" w:rsidR="00862445" w:rsidRPr="00050DFD" w:rsidRDefault="00862445" w:rsidP="00862445">
      <w:pPr>
        <w:pStyle w:val="FootnoteText"/>
        <w:ind w:left="1276" w:hanging="709"/>
        <w:jc w:val="both"/>
        <w:rPr>
          <w:rFonts w:ascii="Times New Roman" w:hAnsi="Times New Roman" w:cs="Times New Roman"/>
          <w:sz w:val="24"/>
          <w:szCs w:val="24"/>
        </w:rPr>
      </w:pPr>
    </w:p>
    <w:p w14:paraId="7CA24E0D" w14:textId="77777777" w:rsidR="00862445" w:rsidRPr="00050DFD" w:rsidRDefault="00862445" w:rsidP="00862445">
      <w:pPr>
        <w:pStyle w:val="FootnoteText"/>
        <w:ind w:left="1276" w:hanging="709"/>
        <w:jc w:val="both"/>
        <w:rPr>
          <w:rFonts w:ascii="Times New Roman" w:hAnsi="Times New Roman" w:cs="Times New Roman"/>
          <w:b/>
          <w:sz w:val="24"/>
          <w:szCs w:val="24"/>
        </w:rPr>
      </w:pPr>
      <w:r w:rsidRPr="00050DFD">
        <w:rPr>
          <w:rFonts w:ascii="Times New Roman" w:hAnsi="Times New Roman" w:cs="Times New Roman"/>
          <w:b/>
          <w:sz w:val="24"/>
          <w:szCs w:val="24"/>
        </w:rPr>
        <w:t>Undang-Undang</w:t>
      </w:r>
      <w:r>
        <w:rPr>
          <w:rFonts w:ascii="Times New Roman" w:hAnsi="Times New Roman" w:cs="Times New Roman"/>
          <w:b/>
          <w:sz w:val="24"/>
          <w:szCs w:val="24"/>
        </w:rPr>
        <w:tab/>
      </w:r>
      <w:r w:rsidRPr="00050DFD">
        <w:rPr>
          <w:rFonts w:ascii="Times New Roman" w:hAnsi="Times New Roman" w:cs="Times New Roman"/>
          <w:b/>
          <w:sz w:val="24"/>
          <w:szCs w:val="24"/>
        </w:rPr>
        <w:t>:</w:t>
      </w:r>
    </w:p>
    <w:p w14:paraId="7999524A" w14:textId="77777777" w:rsidR="00862445" w:rsidRPr="00050DFD" w:rsidRDefault="00862445" w:rsidP="00862445">
      <w:pPr>
        <w:pStyle w:val="FootnoteText"/>
        <w:ind w:left="1276" w:hanging="709"/>
        <w:jc w:val="both"/>
        <w:rPr>
          <w:rFonts w:ascii="Times New Roman" w:hAnsi="Times New Roman" w:cs="Times New Roman"/>
          <w:sz w:val="24"/>
          <w:szCs w:val="24"/>
        </w:rPr>
      </w:pPr>
    </w:p>
    <w:p w14:paraId="09F6CD9B" w14:textId="77777777" w:rsidR="00862445" w:rsidRPr="00050DFD" w:rsidRDefault="00862445" w:rsidP="00862445">
      <w:pPr>
        <w:pStyle w:val="FootnoteText"/>
        <w:spacing w:line="360" w:lineRule="auto"/>
        <w:ind w:left="1276" w:hanging="709"/>
        <w:jc w:val="both"/>
        <w:rPr>
          <w:rFonts w:ascii="Times New Roman" w:hAnsi="Times New Roman" w:cs="Times New Roman"/>
          <w:sz w:val="24"/>
          <w:szCs w:val="24"/>
        </w:rPr>
      </w:pPr>
      <w:r w:rsidRPr="00050DFD">
        <w:rPr>
          <w:rFonts w:ascii="Times New Roman" w:hAnsi="Times New Roman" w:cs="Times New Roman"/>
          <w:sz w:val="24"/>
          <w:szCs w:val="24"/>
        </w:rPr>
        <w:lastRenderedPageBreak/>
        <w:t>UUD NRI 1945</w:t>
      </w:r>
    </w:p>
    <w:p w14:paraId="5C3A7C5D" w14:textId="77777777" w:rsidR="00862445" w:rsidRPr="00050DFD" w:rsidRDefault="00862445" w:rsidP="00862445">
      <w:pPr>
        <w:pStyle w:val="FootnoteText"/>
        <w:spacing w:line="360" w:lineRule="auto"/>
        <w:ind w:left="1276" w:hanging="709"/>
        <w:jc w:val="both"/>
        <w:rPr>
          <w:rFonts w:ascii="Times New Roman" w:hAnsi="Times New Roman" w:cs="Times New Roman"/>
          <w:sz w:val="24"/>
          <w:szCs w:val="24"/>
        </w:rPr>
      </w:pPr>
      <w:r w:rsidRPr="00050DFD">
        <w:rPr>
          <w:rFonts w:ascii="Times New Roman" w:hAnsi="Times New Roman" w:cs="Times New Roman"/>
          <w:sz w:val="24"/>
          <w:szCs w:val="24"/>
        </w:rPr>
        <w:t>UU No. 41 Tahun 2004 tentang Wakaf</w:t>
      </w:r>
    </w:p>
    <w:p w14:paraId="4AC1D972" w14:textId="77777777" w:rsidR="00862445" w:rsidRPr="00050DFD" w:rsidRDefault="00862445" w:rsidP="00862445">
      <w:pPr>
        <w:pStyle w:val="FootnoteText"/>
        <w:spacing w:line="360" w:lineRule="auto"/>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PP No. 26 Tahun 2006 Tentang Peraturan Pelaksanaan Wakaf </w:t>
      </w:r>
    </w:p>
    <w:p w14:paraId="09BFC634" w14:textId="77777777" w:rsidR="00862445" w:rsidRPr="00050DFD" w:rsidRDefault="00862445" w:rsidP="00862445">
      <w:pPr>
        <w:pStyle w:val="FootnoteText"/>
        <w:spacing w:line="360" w:lineRule="auto"/>
        <w:ind w:left="1276" w:hanging="709"/>
        <w:jc w:val="both"/>
        <w:rPr>
          <w:rFonts w:ascii="Times New Roman" w:hAnsi="Times New Roman" w:cs="Times New Roman"/>
          <w:sz w:val="24"/>
          <w:szCs w:val="24"/>
        </w:rPr>
      </w:pPr>
      <w:r w:rsidRPr="00050DFD">
        <w:rPr>
          <w:rFonts w:ascii="Times New Roman" w:hAnsi="Times New Roman" w:cs="Times New Roman"/>
          <w:sz w:val="24"/>
          <w:szCs w:val="24"/>
        </w:rPr>
        <w:t xml:space="preserve">KHI </w:t>
      </w:r>
      <w:proofErr w:type="spellStart"/>
      <w:r w:rsidRPr="00050DFD">
        <w:rPr>
          <w:rFonts w:ascii="Times New Roman" w:hAnsi="Times New Roman" w:cs="Times New Roman"/>
          <w:sz w:val="24"/>
          <w:szCs w:val="24"/>
        </w:rPr>
        <w:t>Inpres</w:t>
      </w:r>
      <w:proofErr w:type="spellEnd"/>
      <w:r w:rsidRPr="00050DFD">
        <w:rPr>
          <w:rFonts w:ascii="Times New Roman" w:hAnsi="Times New Roman" w:cs="Times New Roman"/>
          <w:sz w:val="24"/>
          <w:szCs w:val="24"/>
        </w:rPr>
        <w:t xml:space="preserve"> No. 1 Tahun 1991 </w:t>
      </w:r>
    </w:p>
    <w:p w14:paraId="1D237FED" w14:textId="77777777" w:rsidR="00862445" w:rsidRPr="00ED03AE" w:rsidRDefault="00862445" w:rsidP="00862445">
      <w:pPr>
        <w:ind w:left="1276" w:hanging="709"/>
        <w:jc w:val="both"/>
        <w:rPr>
          <w:rFonts w:ascii="Times New Roman" w:hAnsi="Times New Roman" w:cs="Times New Roman"/>
        </w:rPr>
      </w:pPr>
    </w:p>
    <w:p w14:paraId="5ED3DF06" w14:textId="77777777" w:rsidR="003F2CAE" w:rsidRPr="00CF483A" w:rsidRDefault="003F2CAE" w:rsidP="008C35C7">
      <w:pPr>
        <w:adjustRightInd w:val="0"/>
        <w:ind w:left="1581" w:hanging="993"/>
        <w:jc w:val="both"/>
        <w:rPr>
          <w:rFonts w:ascii="Times New Roman" w:hAnsi="Times New Roman" w:cs="Times New Roman"/>
        </w:rPr>
      </w:pPr>
    </w:p>
    <w:sectPr w:rsidR="003F2CAE" w:rsidRPr="00CF483A" w:rsidSect="009E0D96">
      <w:headerReference w:type="even" r:id="rId9"/>
      <w:headerReference w:type="default" r:id="rId10"/>
      <w:footerReference w:type="even" r:id="rId11"/>
      <w:footerReference w:type="default" r:id="rId12"/>
      <w:headerReference w:type="first" r:id="rId13"/>
      <w:footerReference w:type="first" r:id="rId14"/>
      <w:pgSz w:w="11910" w:h="16840"/>
      <w:pgMar w:top="1800" w:right="1440" w:bottom="1560" w:left="1680" w:header="1077" w:footer="1377" w:gutter="0"/>
      <w:pgNumType w:start="1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4425E" w14:textId="77777777" w:rsidR="00113C68" w:rsidRDefault="00113C68">
      <w:r>
        <w:separator/>
      </w:r>
    </w:p>
  </w:endnote>
  <w:endnote w:type="continuationSeparator" w:id="0">
    <w:p w14:paraId="63E38C34" w14:textId="77777777" w:rsidR="00113C68" w:rsidRDefault="0011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Cambria"/>
    <w:charset w:val="00"/>
    <w:family w:val="roman"/>
    <w:pitch w:val="variable"/>
  </w:font>
  <w:font w:name="Caladea">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7938"/>
      <w:gridCol w:w="852"/>
    </w:tblGrid>
    <w:tr w:rsidR="007A1D33" w14:paraId="175E26DC" w14:textId="77777777" w:rsidTr="00665170">
      <w:trPr>
        <w:trHeight w:hRule="exact" w:val="115"/>
        <w:jc w:val="center"/>
      </w:trPr>
      <w:tc>
        <w:tcPr>
          <w:tcW w:w="7938" w:type="dxa"/>
          <w:shd w:val="clear" w:color="auto" w:fill="4F81BD" w:themeFill="accent1"/>
          <w:tcMar>
            <w:top w:w="0" w:type="dxa"/>
            <w:bottom w:w="0" w:type="dxa"/>
          </w:tcMar>
        </w:tcPr>
        <w:p w14:paraId="78347CE3" w14:textId="77777777" w:rsidR="007A1D33" w:rsidRDefault="007A1D33" w:rsidP="007A1D33">
          <w:pPr>
            <w:pStyle w:val="Header"/>
            <w:rPr>
              <w:caps/>
              <w:sz w:val="18"/>
            </w:rPr>
          </w:pPr>
        </w:p>
      </w:tc>
      <w:tc>
        <w:tcPr>
          <w:tcW w:w="852" w:type="dxa"/>
          <w:shd w:val="clear" w:color="auto" w:fill="4F81BD" w:themeFill="accent1"/>
          <w:tcMar>
            <w:top w:w="0" w:type="dxa"/>
            <w:bottom w:w="0" w:type="dxa"/>
          </w:tcMar>
        </w:tcPr>
        <w:p w14:paraId="10A7FB3E" w14:textId="77777777" w:rsidR="007A1D33" w:rsidRDefault="007A1D33" w:rsidP="007A1D33">
          <w:pPr>
            <w:pStyle w:val="Header"/>
            <w:jc w:val="right"/>
            <w:rPr>
              <w:caps/>
              <w:sz w:val="18"/>
            </w:rPr>
          </w:pPr>
        </w:p>
      </w:tc>
    </w:tr>
    <w:tr w:rsidR="007A1D33" w14:paraId="66BA6BF9" w14:textId="77777777" w:rsidTr="00665170">
      <w:trPr>
        <w:jc w:val="center"/>
      </w:trPr>
      <w:tc>
        <w:tcPr>
          <w:tcW w:w="7938" w:type="dxa"/>
          <w:shd w:val="clear" w:color="auto" w:fill="auto"/>
          <w:vAlign w:val="center"/>
        </w:tcPr>
        <w:p w14:paraId="12057548" w14:textId="0A0F0B84" w:rsidR="007A1D33" w:rsidRDefault="00113C68" w:rsidP="007A1D33">
          <w:pPr>
            <w:pStyle w:val="Footer"/>
            <w:rPr>
              <w:caps/>
              <w:color w:val="808080" w:themeColor="background1" w:themeShade="80"/>
              <w:sz w:val="18"/>
              <w:szCs w:val="18"/>
            </w:rPr>
          </w:pPr>
          <w:sdt>
            <w:sdtPr>
              <w:rPr>
                <w:rFonts w:ascii="Times New Roman" w:hAnsi="Times New Roman" w:cs="Times New Roman"/>
                <w:b/>
                <w:spacing w:val="-1"/>
                <w:w w:val="94"/>
              </w:rPr>
              <w:alias w:val="Author"/>
              <w:tag w:val=""/>
              <w:id w:val="1680156733"/>
              <w:placeholder>
                <w:docPart w:val="DFBAF1C9A7E445D4AA51C227659BDF13"/>
              </w:placeholder>
              <w:dataBinding w:prefixMappings="xmlns:ns0='http://purl.org/dc/elements/1.1/' xmlns:ns1='http://schemas.openxmlformats.org/package/2006/metadata/core-properties' " w:xpath="/ns1:coreProperties[1]/ns0:creator[1]" w:storeItemID="{6C3C8BC8-F283-45AE-878A-BAB7291924A1}"/>
              <w:text/>
            </w:sdtPr>
            <w:sdtEndPr/>
            <w:sdtContent>
              <w:r w:rsidR="007A1D33" w:rsidRPr="00B03AC9">
                <w:rPr>
                  <w:rFonts w:ascii="Times New Roman" w:hAnsi="Times New Roman" w:cs="Times New Roman"/>
                  <w:b/>
                  <w:spacing w:val="-1"/>
                  <w:w w:val="94"/>
                </w:rPr>
                <w:t>Jurnal Hukum Ekonomi Islam (JHEI</w:t>
              </w:r>
              <w:r w:rsidR="007A1D33">
                <w:rPr>
                  <w:rFonts w:ascii="Times New Roman" w:hAnsi="Times New Roman" w:cs="Times New Roman"/>
                  <w:b/>
                  <w:spacing w:val="-1"/>
                  <w:w w:val="94"/>
                </w:rPr>
                <w:t>)</w:t>
              </w:r>
            </w:sdtContent>
          </w:sdt>
          <w:r w:rsidR="007A1D33">
            <w:rPr>
              <w:rFonts w:ascii="Times New Roman" w:hAnsi="Times New Roman" w:cs="Times New Roman"/>
              <w:b/>
              <w:spacing w:val="-1"/>
              <w:w w:val="94"/>
            </w:rPr>
            <w:t xml:space="preserve"> </w:t>
          </w:r>
          <w:r w:rsidR="007A1D33" w:rsidRPr="00B40A86">
            <w:rPr>
              <w:rFonts w:ascii="Times New Roman" w:hAnsi="Times New Roman" w:cs="Times New Roman"/>
              <w:b/>
              <w:spacing w:val="-1"/>
              <w:w w:val="94"/>
            </w:rPr>
            <w:t xml:space="preserve">Vol. </w:t>
          </w:r>
          <w:r w:rsidR="007A1D33">
            <w:rPr>
              <w:rFonts w:ascii="Times New Roman" w:hAnsi="Times New Roman" w:cs="Times New Roman"/>
              <w:b/>
              <w:spacing w:val="-1"/>
              <w:w w:val="94"/>
            </w:rPr>
            <w:t>3</w:t>
          </w:r>
          <w:r w:rsidR="007A1D33" w:rsidRPr="00B40A86">
            <w:rPr>
              <w:rFonts w:ascii="Times New Roman" w:hAnsi="Times New Roman" w:cs="Times New Roman"/>
              <w:b/>
              <w:spacing w:val="-1"/>
              <w:w w:val="94"/>
            </w:rPr>
            <w:t xml:space="preserve">, No.1, </w:t>
          </w:r>
          <w:proofErr w:type="gramStart"/>
          <w:r w:rsidR="009A061B">
            <w:rPr>
              <w:rFonts w:ascii="Times New Roman" w:hAnsi="Times New Roman" w:cs="Times New Roman"/>
              <w:b/>
              <w:spacing w:val="-1"/>
              <w:w w:val="94"/>
            </w:rPr>
            <w:t>December</w:t>
          </w:r>
          <w:r w:rsidR="007A1D33">
            <w:rPr>
              <w:rFonts w:ascii="Times New Roman" w:hAnsi="Times New Roman" w:cs="Times New Roman"/>
              <w:b/>
              <w:spacing w:val="-1"/>
              <w:w w:val="94"/>
            </w:rPr>
            <w:t xml:space="preserve"> </w:t>
          </w:r>
          <w:r w:rsidR="007A1D33" w:rsidRPr="00B40A86">
            <w:rPr>
              <w:rFonts w:ascii="Times New Roman" w:hAnsi="Times New Roman" w:cs="Times New Roman"/>
              <w:b/>
              <w:spacing w:val="-1"/>
              <w:w w:val="94"/>
            </w:rPr>
            <w:t xml:space="preserve"> 20</w:t>
          </w:r>
          <w:r w:rsidR="007A1D33">
            <w:rPr>
              <w:rFonts w:ascii="Times New Roman" w:hAnsi="Times New Roman" w:cs="Times New Roman"/>
              <w:b/>
              <w:spacing w:val="-1"/>
              <w:w w:val="94"/>
            </w:rPr>
            <w:t>19</w:t>
          </w:r>
          <w:proofErr w:type="gramEnd"/>
          <w:r w:rsidR="007A1D33">
            <w:rPr>
              <w:rFonts w:ascii="Times New Roman" w:hAnsi="Times New Roman" w:cs="Times New Roman"/>
              <w:b/>
              <w:spacing w:val="-1"/>
              <w:w w:val="94"/>
            </w:rPr>
            <w:t xml:space="preserve"> </w:t>
          </w:r>
        </w:p>
      </w:tc>
      <w:tc>
        <w:tcPr>
          <w:tcW w:w="852" w:type="dxa"/>
          <w:shd w:val="clear" w:color="auto" w:fill="auto"/>
          <w:vAlign w:val="center"/>
        </w:tcPr>
        <w:p w14:paraId="7670F6D6" w14:textId="77777777" w:rsidR="007A1D33" w:rsidRPr="00DE5F60" w:rsidRDefault="007A1D33" w:rsidP="007A1D33">
          <w:pPr>
            <w:pStyle w:val="Footer"/>
            <w:jc w:val="right"/>
            <w:rPr>
              <w:caps/>
            </w:rPr>
          </w:pPr>
          <w:r w:rsidRPr="00DE5F60">
            <w:rPr>
              <w:caps/>
            </w:rPr>
            <w:fldChar w:fldCharType="begin"/>
          </w:r>
          <w:r w:rsidRPr="00DE5F60">
            <w:rPr>
              <w:caps/>
            </w:rPr>
            <w:instrText xml:space="preserve"> PAGE   \* MERGEFORMAT </w:instrText>
          </w:r>
          <w:r w:rsidRPr="00DE5F60">
            <w:rPr>
              <w:caps/>
            </w:rPr>
            <w:fldChar w:fldCharType="separate"/>
          </w:r>
          <w:r>
            <w:rPr>
              <w:caps/>
            </w:rPr>
            <w:t>56</w:t>
          </w:r>
          <w:r w:rsidRPr="00DE5F60">
            <w:rPr>
              <w:caps/>
              <w:noProof/>
            </w:rPr>
            <w:fldChar w:fldCharType="end"/>
          </w:r>
        </w:p>
      </w:tc>
    </w:tr>
  </w:tbl>
  <w:p w14:paraId="6CFD72E4" w14:textId="77777777" w:rsidR="00C50246" w:rsidRPr="007A1D33" w:rsidRDefault="00C50246" w:rsidP="007A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7488E" w14:textId="77777777" w:rsidR="007A1D33" w:rsidRPr="00CC2A5E" w:rsidRDefault="00C52693" w:rsidP="00CC2A5E">
    <w:pPr>
      <w:pStyle w:val="Footer"/>
    </w:pPr>
    <w:r w:rsidRPr="00CC2A5E">
      <w:t xml:space="preserve"> </w:t>
    </w:r>
  </w:p>
  <w:tbl>
    <w:tblPr>
      <w:tblW w:w="5000" w:type="pct"/>
      <w:jc w:val="center"/>
      <w:tblCellMar>
        <w:top w:w="144" w:type="dxa"/>
        <w:left w:w="115" w:type="dxa"/>
        <w:bottom w:w="144" w:type="dxa"/>
        <w:right w:w="115" w:type="dxa"/>
      </w:tblCellMar>
      <w:tblLook w:val="04A0" w:firstRow="1" w:lastRow="0" w:firstColumn="1" w:lastColumn="0" w:noHBand="0" w:noVBand="1"/>
    </w:tblPr>
    <w:tblGrid>
      <w:gridCol w:w="7938"/>
      <w:gridCol w:w="852"/>
    </w:tblGrid>
    <w:tr w:rsidR="007A1D33" w14:paraId="1DC6E814" w14:textId="77777777" w:rsidTr="00665170">
      <w:trPr>
        <w:trHeight w:hRule="exact" w:val="115"/>
        <w:jc w:val="center"/>
      </w:trPr>
      <w:tc>
        <w:tcPr>
          <w:tcW w:w="7938" w:type="dxa"/>
          <w:shd w:val="clear" w:color="auto" w:fill="4F81BD" w:themeFill="accent1"/>
          <w:tcMar>
            <w:top w:w="0" w:type="dxa"/>
            <w:bottom w:w="0" w:type="dxa"/>
          </w:tcMar>
        </w:tcPr>
        <w:p w14:paraId="2CE9E690" w14:textId="77777777" w:rsidR="007A1D33" w:rsidRDefault="007A1D33" w:rsidP="007A1D33">
          <w:pPr>
            <w:pStyle w:val="Header"/>
            <w:rPr>
              <w:caps/>
              <w:sz w:val="18"/>
            </w:rPr>
          </w:pPr>
        </w:p>
      </w:tc>
      <w:tc>
        <w:tcPr>
          <w:tcW w:w="852" w:type="dxa"/>
          <w:shd w:val="clear" w:color="auto" w:fill="4F81BD" w:themeFill="accent1"/>
          <w:tcMar>
            <w:top w:w="0" w:type="dxa"/>
            <w:bottom w:w="0" w:type="dxa"/>
          </w:tcMar>
        </w:tcPr>
        <w:p w14:paraId="243EF197" w14:textId="77777777" w:rsidR="007A1D33" w:rsidRDefault="007A1D33" w:rsidP="007A1D33">
          <w:pPr>
            <w:pStyle w:val="Header"/>
            <w:jc w:val="right"/>
            <w:rPr>
              <w:caps/>
              <w:sz w:val="18"/>
            </w:rPr>
          </w:pPr>
        </w:p>
      </w:tc>
    </w:tr>
    <w:tr w:rsidR="007A1D33" w14:paraId="28FD3C96" w14:textId="77777777" w:rsidTr="00665170">
      <w:trPr>
        <w:jc w:val="center"/>
      </w:trPr>
      <w:tc>
        <w:tcPr>
          <w:tcW w:w="7938" w:type="dxa"/>
          <w:shd w:val="clear" w:color="auto" w:fill="auto"/>
          <w:vAlign w:val="center"/>
        </w:tcPr>
        <w:p w14:paraId="72C1FFE9" w14:textId="05FD199F" w:rsidR="007A1D33" w:rsidRDefault="00113C68" w:rsidP="007A1D33">
          <w:pPr>
            <w:pStyle w:val="Footer"/>
            <w:rPr>
              <w:caps/>
              <w:color w:val="808080" w:themeColor="background1" w:themeShade="80"/>
              <w:sz w:val="18"/>
              <w:szCs w:val="18"/>
            </w:rPr>
          </w:pPr>
          <w:sdt>
            <w:sdtPr>
              <w:rPr>
                <w:rFonts w:ascii="Times New Roman" w:hAnsi="Times New Roman" w:cs="Times New Roman"/>
                <w:b/>
                <w:spacing w:val="-1"/>
                <w:w w:val="94"/>
              </w:rPr>
              <w:alias w:val="Author"/>
              <w:tag w:val=""/>
              <w:id w:val="841900487"/>
              <w:placeholder>
                <w:docPart w:val="231B8A2412A04001946811E84B3EAB17"/>
              </w:placeholder>
              <w:dataBinding w:prefixMappings="xmlns:ns0='http://purl.org/dc/elements/1.1/' xmlns:ns1='http://schemas.openxmlformats.org/package/2006/metadata/core-properties' " w:xpath="/ns1:coreProperties[1]/ns0:creator[1]" w:storeItemID="{6C3C8BC8-F283-45AE-878A-BAB7291924A1}"/>
              <w:text/>
            </w:sdtPr>
            <w:sdtEndPr/>
            <w:sdtContent>
              <w:r w:rsidR="007A1D33" w:rsidRPr="00B03AC9">
                <w:rPr>
                  <w:rFonts w:ascii="Times New Roman" w:hAnsi="Times New Roman" w:cs="Times New Roman"/>
                  <w:b/>
                  <w:spacing w:val="-1"/>
                  <w:w w:val="94"/>
                </w:rPr>
                <w:t>Jurnal Hukum Ekonomi Islam (JHEI</w:t>
              </w:r>
              <w:r w:rsidR="007A1D33">
                <w:rPr>
                  <w:rFonts w:ascii="Times New Roman" w:hAnsi="Times New Roman" w:cs="Times New Roman"/>
                  <w:b/>
                  <w:spacing w:val="-1"/>
                  <w:w w:val="94"/>
                </w:rPr>
                <w:t>)</w:t>
              </w:r>
            </w:sdtContent>
          </w:sdt>
          <w:r w:rsidR="007A1D33">
            <w:rPr>
              <w:rFonts w:ascii="Times New Roman" w:hAnsi="Times New Roman" w:cs="Times New Roman"/>
              <w:b/>
              <w:spacing w:val="-1"/>
              <w:w w:val="94"/>
            </w:rPr>
            <w:t xml:space="preserve"> </w:t>
          </w:r>
          <w:r w:rsidR="007A1D33" w:rsidRPr="00B40A86">
            <w:rPr>
              <w:rFonts w:ascii="Times New Roman" w:hAnsi="Times New Roman" w:cs="Times New Roman"/>
              <w:b/>
              <w:spacing w:val="-1"/>
              <w:w w:val="94"/>
            </w:rPr>
            <w:t xml:space="preserve">Vol. </w:t>
          </w:r>
          <w:r w:rsidR="007A1D33">
            <w:rPr>
              <w:rFonts w:ascii="Times New Roman" w:hAnsi="Times New Roman" w:cs="Times New Roman"/>
              <w:b/>
              <w:spacing w:val="-1"/>
              <w:w w:val="94"/>
            </w:rPr>
            <w:t>3</w:t>
          </w:r>
          <w:r w:rsidR="007A1D33" w:rsidRPr="00B40A86">
            <w:rPr>
              <w:rFonts w:ascii="Times New Roman" w:hAnsi="Times New Roman" w:cs="Times New Roman"/>
              <w:b/>
              <w:spacing w:val="-1"/>
              <w:w w:val="94"/>
            </w:rPr>
            <w:t xml:space="preserve">, No.1, </w:t>
          </w:r>
          <w:r w:rsidR="009A061B">
            <w:rPr>
              <w:rFonts w:ascii="Times New Roman" w:hAnsi="Times New Roman" w:cs="Times New Roman"/>
              <w:b/>
              <w:spacing w:val="-1"/>
              <w:w w:val="94"/>
            </w:rPr>
            <w:t xml:space="preserve">December </w:t>
          </w:r>
          <w:r w:rsidR="007A1D33" w:rsidRPr="00B40A86">
            <w:rPr>
              <w:rFonts w:ascii="Times New Roman" w:hAnsi="Times New Roman" w:cs="Times New Roman"/>
              <w:b/>
              <w:spacing w:val="-1"/>
              <w:w w:val="94"/>
            </w:rPr>
            <w:t>20</w:t>
          </w:r>
          <w:r w:rsidR="007A1D33">
            <w:rPr>
              <w:rFonts w:ascii="Times New Roman" w:hAnsi="Times New Roman" w:cs="Times New Roman"/>
              <w:b/>
              <w:spacing w:val="-1"/>
              <w:w w:val="94"/>
            </w:rPr>
            <w:t xml:space="preserve">19 </w:t>
          </w:r>
        </w:p>
      </w:tc>
      <w:tc>
        <w:tcPr>
          <w:tcW w:w="852" w:type="dxa"/>
          <w:shd w:val="clear" w:color="auto" w:fill="auto"/>
          <w:vAlign w:val="center"/>
        </w:tcPr>
        <w:p w14:paraId="178373C6" w14:textId="77777777" w:rsidR="007A1D33" w:rsidRPr="00DE5F60" w:rsidRDefault="007A1D33" w:rsidP="007A1D33">
          <w:pPr>
            <w:pStyle w:val="Footer"/>
            <w:jc w:val="right"/>
            <w:rPr>
              <w:caps/>
            </w:rPr>
          </w:pPr>
          <w:r w:rsidRPr="00DE5F60">
            <w:rPr>
              <w:caps/>
            </w:rPr>
            <w:fldChar w:fldCharType="begin"/>
          </w:r>
          <w:r w:rsidRPr="00DE5F60">
            <w:rPr>
              <w:caps/>
            </w:rPr>
            <w:instrText xml:space="preserve"> PAGE   \* MERGEFORMAT </w:instrText>
          </w:r>
          <w:r w:rsidRPr="00DE5F60">
            <w:rPr>
              <w:caps/>
            </w:rPr>
            <w:fldChar w:fldCharType="separate"/>
          </w:r>
          <w:r>
            <w:rPr>
              <w:caps/>
            </w:rPr>
            <w:t>82</w:t>
          </w:r>
          <w:r w:rsidRPr="00DE5F60">
            <w:rPr>
              <w:caps/>
              <w:noProof/>
            </w:rPr>
            <w:fldChar w:fldCharType="end"/>
          </w:r>
        </w:p>
      </w:tc>
    </w:tr>
  </w:tbl>
  <w:p w14:paraId="160A0F2D" w14:textId="77777777" w:rsidR="007A1D33" w:rsidRPr="007A1D33" w:rsidRDefault="007A1D33" w:rsidP="007A1D33">
    <w:pPr>
      <w:pStyle w:val="Footer"/>
    </w:pPr>
  </w:p>
  <w:p w14:paraId="69FDFE2C" w14:textId="085C4748" w:rsidR="0044256B" w:rsidRPr="00CC2A5E" w:rsidRDefault="0044256B" w:rsidP="00CC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7938"/>
      <w:gridCol w:w="852"/>
    </w:tblGrid>
    <w:tr w:rsidR="00C50246" w14:paraId="7D755EA1" w14:textId="77777777" w:rsidTr="009E6BF6">
      <w:trPr>
        <w:trHeight w:hRule="exact" w:val="115"/>
        <w:jc w:val="center"/>
      </w:trPr>
      <w:tc>
        <w:tcPr>
          <w:tcW w:w="7938" w:type="dxa"/>
          <w:shd w:val="clear" w:color="auto" w:fill="4F81BD" w:themeFill="accent1"/>
          <w:tcMar>
            <w:top w:w="0" w:type="dxa"/>
            <w:bottom w:w="0" w:type="dxa"/>
          </w:tcMar>
        </w:tcPr>
        <w:p w14:paraId="2CEA5DF4" w14:textId="77777777" w:rsidR="00C50246" w:rsidRDefault="00C50246" w:rsidP="00C50246">
          <w:pPr>
            <w:pStyle w:val="Header"/>
            <w:rPr>
              <w:caps/>
              <w:sz w:val="18"/>
            </w:rPr>
          </w:pPr>
        </w:p>
      </w:tc>
      <w:tc>
        <w:tcPr>
          <w:tcW w:w="852" w:type="dxa"/>
          <w:shd w:val="clear" w:color="auto" w:fill="4F81BD" w:themeFill="accent1"/>
          <w:tcMar>
            <w:top w:w="0" w:type="dxa"/>
            <w:bottom w:w="0" w:type="dxa"/>
          </w:tcMar>
        </w:tcPr>
        <w:p w14:paraId="362325FE" w14:textId="77777777" w:rsidR="00C50246" w:rsidRDefault="00C50246" w:rsidP="00C50246">
          <w:pPr>
            <w:pStyle w:val="Header"/>
            <w:jc w:val="right"/>
            <w:rPr>
              <w:caps/>
              <w:sz w:val="18"/>
            </w:rPr>
          </w:pPr>
        </w:p>
      </w:tc>
    </w:tr>
    <w:tr w:rsidR="00C50246" w14:paraId="08934492" w14:textId="77777777" w:rsidTr="009E6BF6">
      <w:trPr>
        <w:jc w:val="center"/>
      </w:trPr>
      <w:tc>
        <w:tcPr>
          <w:tcW w:w="7938" w:type="dxa"/>
          <w:shd w:val="clear" w:color="auto" w:fill="auto"/>
          <w:vAlign w:val="center"/>
        </w:tcPr>
        <w:p w14:paraId="1ABC5322" w14:textId="6D5CC954" w:rsidR="00C50246" w:rsidRDefault="00113C68" w:rsidP="00C50246">
          <w:pPr>
            <w:pStyle w:val="Footer"/>
            <w:rPr>
              <w:caps/>
              <w:color w:val="808080" w:themeColor="background1" w:themeShade="80"/>
              <w:sz w:val="18"/>
              <w:szCs w:val="18"/>
            </w:rPr>
          </w:pPr>
          <w:sdt>
            <w:sdtPr>
              <w:rPr>
                <w:rFonts w:ascii="Times New Roman" w:hAnsi="Times New Roman" w:cs="Times New Roman"/>
                <w:b/>
                <w:spacing w:val="-1"/>
                <w:w w:val="94"/>
              </w:rPr>
              <w:alias w:val="Author"/>
              <w:tag w:val=""/>
              <w:id w:val="-2089224387"/>
              <w:placeholder>
                <w:docPart w:val="4D84AEE5AB6C4B67902941A3BC2E62AE"/>
              </w:placeholder>
              <w:dataBinding w:prefixMappings="xmlns:ns0='http://purl.org/dc/elements/1.1/' xmlns:ns1='http://schemas.openxmlformats.org/package/2006/metadata/core-properties' " w:xpath="/ns1:coreProperties[1]/ns0:creator[1]" w:storeItemID="{6C3C8BC8-F283-45AE-878A-BAB7291924A1}"/>
              <w:text/>
            </w:sdtPr>
            <w:sdtEndPr/>
            <w:sdtContent>
              <w:r w:rsidR="00C50246" w:rsidRPr="00B03AC9">
                <w:rPr>
                  <w:rFonts w:ascii="Times New Roman" w:hAnsi="Times New Roman" w:cs="Times New Roman"/>
                  <w:b/>
                  <w:spacing w:val="-1"/>
                  <w:w w:val="94"/>
                </w:rPr>
                <w:t>Jurnal Hukum Ekonomi Islam (JHEI</w:t>
              </w:r>
              <w:r w:rsidR="00C50246">
                <w:rPr>
                  <w:rFonts w:ascii="Times New Roman" w:hAnsi="Times New Roman" w:cs="Times New Roman"/>
                  <w:b/>
                  <w:spacing w:val="-1"/>
                  <w:w w:val="94"/>
                </w:rPr>
                <w:t>)</w:t>
              </w:r>
            </w:sdtContent>
          </w:sdt>
          <w:r w:rsidR="00C50246">
            <w:rPr>
              <w:rFonts w:ascii="Times New Roman" w:hAnsi="Times New Roman" w:cs="Times New Roman"/>
              <w:b/>
              <w:spacing w:val="-1"/>
              <w:w w:val="94"/>
            </w:rPr>
            <w:t xml:space="preserve"> </w:t>
          </w:r>
          <w:r w:rsidR="00C50246" w:rsidRPr="00B40A86">
            <w:rPr>
              <w:rFonts w:ascii="Times New Roman" w:hAnsi="Times New Roman" w:cs="Times New Roman"/>
              <w:b/>
              <w:spacing w:val="-1"/>
              <w:w w:val="94"/>
            </w:rPr>
            <w:t xml:space="preserve">Vol. </w:t>
          </w:r>
          <w:r w:rsidR="0075174D">
            <w:rPr>
              <w:rFonts w:ascii="Times New Roman" w:hAnsi="Times New Roman" w:cs="Times New Roman"/>
              <w:b/>
              <w:spacing w:val="-1"/>
              <w:w w:val="94"/>
            </w:rPr>
            <w:t>3</w:t>
          </w:r>
          <w:r w:rsidR="00C50246" w:rsidRPr="00B40A86">
            <w:rPr>
              <w:rFonts w:ascii="Times New Roman" w:hAnsi="Times New Roman" w:cs="Times New Roman"/>
              <w:b/>
              <w:spacing w:val="-1"/>
              <w:w w:val="94"/>
            </w:rPr>
            <w:t>, No.</w:t>
          </w:r>
          <w:r w:rsidR="009A061B">
            <w:rPr>
              <w:rFonts w:ascii="Times New Roman" w:hAnsi="Times New Roman" w:cs="Times New Roman"/>
              <w:b/>
              <w:spacing w:val="-1"/>
              <w:w w:val="94"/>
            </w:rPr>
            <w:t>2</w:t>
          </w:r>
          <w:r w:rsidR="00C50246" w:rsidRPr="00B40A86">
            <w:rPr>
              <w:rFonts w:ascii="Times New Roman" w:hAnsi="Times New Roman" w:cs="Times New Roman"/>
              <w:b/>
              <w:spacing w:val="-1"/>
              <w:w w:val="94"/>
            </w:rPr>
            <w:t xml:space="preserve">, </w:t>
          </w:r>
          <w:r w:rsidR="009A061B">
            <w:rPr>
              <w:rFonts w:ascii="Times New Roman" w:hAnsi="Times New Roman" w:cs="Times New Roman"/>
              <w:b/>
              <w:spacing w:val="-1"/>
              <w:w w:val="94"/>
            </w:rPr>
            <w:t>December</w:t>
          </w:r>
          <w:r w:rsidR="00C50246" w:rsidRPr="00B40A86">
            <w:rPr>
              <w:rFonts w:ascii="Times New Roman" w:hAnsi="Times New Roman" w:cs="Times New Roman"/>
              <w:b/>
              <w:spacing w:val="-1"/>
              <w:w w:val="94"/>
            </w:rPr>
            <w:t xml:space="preserve"> 20</w:t>
          </w:r>
          <w:r w:rsidR="0075174D">
            <w:rPr>
              <w:rFonts w:ascii="Times New Roman" w:hAnsi="Times New Roman" w:cs="Times New Roman"/>
              <w:b/>
              <w:spacing w:val="-1"/>
              <w:w w:val="94"/>
            </w:rPr>
            <w:t>19</w:t>
          </w:r>
          <w:r w:rsidR="00C50246">
            <w:rPr>
              <w:rFonts w:ascii="Times New Roman" w:hAnsi="Times New Roman" w:cs="Times New Roman"/>
              <w:b/>
              <w:spacing w:val="-1"/>
              <w:w w:val="94"/>
            </w:rPr>
            <w:t xml:space="preserve"> </w:t>
          </w:r>
        </w:p>
      </w:tc>
      <w:tc>
        <w:tcPr>
          <w:tcW w:w="852" w:type="dxa"/>
          <w:shd w:val="clear" w:color="auto" w:fill="auto"/>
          <w:vAlign w:val="center"/>
        </w:tcPr>
        <w:p w14:paraId="45CDF094" w14:textId="77777777" w:rsidR="00C50246" w:rsidRPr="00DE5F60" w:rsidRDefault="00C50246" w:rsidP="00C50246">
          <w:pPr>
            <w:pStyle w:val="Footer"/>
            <w:jc w:val="right"/>
            <w:rPr>
              <w:caps/>
            </w:rPr>
          </w:pPr>
          <w:r w:rsidRPr="00DE5F60">
            <w:rPr>
              <w:caps/>
            </w:rPr>
            <w:fldChar w:fldCharType="begin"/>
          </w:r>
          <w:r w:rsidRPr="00DE5F60">
            <w:rPr>
              <w:caps/>
            </w:rPr>
            <w:instrText xml:space="preserve"> PAGE   \* MERGEFORMAT </w:instrText>
          </w:r>
          <w:r w:rsidRPr="00DE5F60">
            <w:rPr>
              <w:caps/>
            </w:rPr>
            <w:fldChar w:fldCharType="separate"/>
          </w:r>
          <w:r>
            <w:rPr>
              <w:caps/>
            </w:rPr>
            <w:t>75</w:t>
          </w:r>
          <w:r w:rsidRPr="00DE5F60">
            <w:rPr>
              <w:caps/>
              <w:noProof/>
            </w:rPr>
            <w:fldChar w:fldCharType="end"/>
          </w:r>
        </w:p>
      </w:tc>
    </w:tr>
  </w:tbl>
  <w:p w14:paraId="14BA509C" w14:textId="77777777" w:rsidR="00C50246" w:rsidRPr="00A27EAE" w:rsidRDefault="00C50246" w:rsidP="00C50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0E2F2" w14:textId="77777777" w:rsidR="00113C68" w:rsidRDefault="00113C68">
      <w:r>
        <w:separator/>
      </w:r>
    </w:p>
  </w:footnote>
  <w:footnote w:type="continuationSeparator" w:id="0">
    <w:p w14:paraId="70147242" w14:textId="77777777" w:rsidR="00113C68" w:rsidRDefault="00113C68">
      <w:r>
        <w:continuationSeparator/>
      </w:r>
    </w:p>
  </w:footnote>
  <w:footnote w:id="1">
    <w:p w14:paraId="73F93B0B" w14:textId="77777777" w:rsidR="00135BB0" w:rsidRDefault="00135BB0" w:rsidP="00135BB0">
      <w:pPr>
        <w:pStyle w:val="FootnoteText"/>
        <w:ind w:firstLine="720"/>
      </w:pPr>
      <w:r>
        <w:rPr>
          <w:rStyle w:val="FootnoteReference"/>
        </w:rPr>
        <w:footnoteRef/>
      </w:r>
      <w:r>
        <w:t xml:space="preserve"> Pasal 1 Ayat 1 UU No. 41/2014. </w:t>
      </w:r>
    </w:p>
  </w:footnote>
  <w:footnote w:id="2">
    <w:p w14:paraId="3B5AF8CD" w14:textId="77777777" w:rsidR="00135BB0" w:rsidRPr="00ED03AE" w:rsidRDefault="00135BB0" w:rsidP="00135BB0">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Ismail Al-</w:t>
      </w:r>
      <w:proofErr w:type="spellStart"/>
      <w:r w:rsidRPr="00ED03AE">
        <w:rPr>
          <w:rFonts w:ascii="Times New Roman" w:hAnsi="Times New Roman" w:cs="Times New Roman"/>
        </w:rPr>
        <w:t>Kahlani</w:t>
      </w:r>
      <w:proofErr w:type="spellEnd"/>
      <w:r w:rsidRPr="00ED03AE">
        <w:rPr>
          <w:rFonts w:ascii="Times New Roman" w:hAnsi="Times New Roman" w:cs="Times New Roman"/>
        </w:rPr>
        <w:t xml:space="preserve">, </w:t>
      </w:r>
      <w:proofErr w:type="spellStart"/>
      <w:r w:rsidRPr="00ED03AE">
        <w:rPr>
          <w:rFonts w:ascii="Times New Roman" w:hAnsi="Times New Roman" w:cs="Times New Roman"/>
          <w:i/>
        </w:rPr>
        <w:t>Subulus</w:t>
      </w:r>
      <w:proofErr w:type="spellEnd"/>
      <w:r w:rsidRPr="00ED03AE">
        <w:rPr>
          <w:rFonts w:ascii="Times New Roman" w:hAnsi="Times New Roman" w:cs="Times New Roman"/>
          <w:i/>
        </w:rPr>
        <w:t xml:space="preserve"> Salam</w:t>
      </w:r>
      <w:r w:rsidRPr="00ED03AE">
        <w:rPr>
          <w:rFonts w:ascii="Times New Roman" w:hAnsi="Times New Roman" w:cs="Times New Roman"/>
        </w:rPr>
        <w:t xml:space="preserve">, </w:t>
      </w:r>
      <w:proofErr w:type="spellStart"/>
      <w:r w:rsidRPr="00ED03AE">
        <w:rPr>
          <w:rFonts w:ascii="Times New Roman" w:hAnsi="Times New Roman" w:cs="Times New Roman"/>
        </w:rPr>
        <w:t>Khairo</w:t>
      </w:r>
      <w:proofErr w:type="spellEnd"/>
      <w:r w:rsidRPr="00ED03AE">
        <w:rPr>
          <w:rFonts w:ascii="Times New Roman" w:hAnsi="Times New Roman" w:cs="Times New Roman"/>
        </w:rPr>
        <w:t>, Dar Al-</w:t>
      </w:r>
      <w:proofErr w:type="spellStart"/>
      <w:r w:rsidRPr="00ED03AE">
        <w:rPr>
          <w:rFonts w:ascii="Times New Roman" w:hAnsi="Times New Roman" w:cs="Times New Roman"/>
        </w:rPr>
        <w:t>Fath</w:t>
      </w:r>
      <w:proofErr w:type="spellEnd"/>
      <w:r w:rsidRPr="00ED03AE">
        <w:rPr>
          <w:rFonts w:ascii="Times New Roman" w:hAnsi="Times New Roman" w:cs="Times New Roman"/>
        </w:rPr>
        <w:t xml:space="preserve">, t.th, hal. 87. </w:t>
      </w:r>
    </w:p>
  </w:footnote>
  <w:footnote w:id="3">
    <w:p w14:paraId="2C07A837" w14:textId="77777777" w:rsidR="00135BB0" w:rsidRPr="00ED03AE" w:rsidRDefault="00135BB0" w:rsidP="00135BB0">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Muhammad Ibn Ali bin Muhammad Al-</w:t>
      </w:r>
      <w:proofErr w:type="spellStart"/>
      <w:r w:rsidRPr="00ED03AE">
        <w:rPr>
          <w:rFonts w:ascii="Times New Roman" w:hAnsi="Times New Roman" w:cs="Times New Roman"/>
        </w:rPr>
        <w:t>Shaukani</w:t>
      </w:r>
      <w:proofErr w:type="spellEnd"/>
      <w:r w:rsidRPr="00ED03AE">
        <w:rPr>
          <w:rFonts w:ascii="Times New Roman" w:hAnsi="Times New Roman" w:cs="Times New Roman"/>
        </w:rPr>
        <w:t xml:space="preserve">, </w:t>
      </w:r>
      <w:proofErr w:type="spellStart"/>
      <w:r w:rsidRPr="00ED03AE">
        <w:rPr>
          <w:rFonts w:ascii="Times New Roman" w:hAnsi="Times New Roman" w:cs="Times New Roman"/>
          <w:i/>
        </w:rPr>
        <w:t>Nayl</w:t>
      </w:r>
      <w:proofErr w:type="spellEnd"/>
      <w:r w:rsidRPr="00ED03AE">
        <w:rPr>
          <w:rFonts w:ascii="Times New Roman" w:hAnsi="Times New Roman" w:cs="Times New Roman"/>
          <w:i/>
        </w:rPr>
        <w:t xml:space="preserve"> Al-</w:t>
      </w:r>
      <w:proofErr w:type="spellStart"/>
      <w:r w:rsidRPr="00ED03AE">
        <w:rPr>
          <w:rFonts w:ascii="Times New Roman" w:hAnsi="Times New Roman" w:cs="Times New Roman"/>
          <w:i/>
        </w:rPr>
        <w:t>Awtar</w:t>
      </w:r>
      <w:proofErr w:type="spellEnd"/>
      <w:r w:rsidRPr="00ED03AE">
        <w:rPr>
          <w:rFonts w:ascii="Times New Roman" w:hAnsi="Times New Roman" w:cs="Times New Roman"/>
        </w:rPr>
        <w:t>, Kairo, Mustafa Al-Bab Al-</w:t>
      </w:r>
      <w:proofErr w:type="spellStart"/>
      <w:r w:rsidRPr="00ED03AE">
        <w:rPr>
          <w:rFonts w:ascii="Times New Roman" w:hAnsi="Times New Roman" w:cs="Times New Roman"/>
        </w:rPr>
        <w:t>Halan</w:t>
      </w:r>
      <w:proofErr w:type="spellEnd"/>
      <w:r w:rsidRPr="00ED03AE">
        <w:rPr>
          <w:rFonts w:ascii="Times New Roman" w:hAnsi="Times New Roman" w:cs="Times New Roman"/>
        </w:rPr>
        <w:t xml:space="preserve">, Vo III, t.th, hal. 127  </w:t>
      </w:r>
    </w:p>
  </w:footnote>
  <w:footnote w:id="4">
    <w:p w14:paraId="3CCD145B" w14:textId="77777777" w:rsidR="00135BB0" w:rsidRPr="00ED03AE" w:rsidRDefault="00135BB0" w:rsidP="00135BB0">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Muhammad Ibn Ali bin Muhammad Al-</w:t>
      </w:r>
      <w:proofErr w:type="spellStart"/>
      <w:r w:rsidRPr="00ED03AE">
        <w:rPr>
          <w:rFonts w:ascii="Times New Roman" w:hAnsi="Times New Roman" w:cs="Times New Roman"/>
        </w:rPr>
        <w:t>Shaukani</w:t>
      </w:r>
      <w:proofErr w:type="spellEnd"/>
      <w:r w:rsidRPr="00ED03AE">
        <w:rPr>
          <w:rFonts w:ascii="Times New Roman" w:hAnsi="Times New Roman" w:cs="Times New Roman"/>
        </w:rPr>
        <w:t xml:space="preserve">, </w:t>
      </w:r>
      <w:proofErr w:type="spellStart"/>
      <w:r w:rsidRPr="00ED03AE">
        <w:rPr>
          <w:rFonts w:ascii="Times New Roman" w:hAnsi="Times New Roman" w:cs="Times New Roman"/>
          <w:i/>
        </w:rPr>
        <w:t>Nayl</w:t>
      </w:r>
      <w:proofErr w:type="spellEnd"/>
      <w:r w:rsidRPr="00ED03AE">
        <w:rPr>
          <w:rFonts w:ascii="Times New Roman" w:hAnsi="Times New Roman" w:cs="Times New Roman"/>
          <w:i/>
        </w:rPr>
        <w:t xml:space="preserve"> Al-</w:t>
      </w:r>
      <w:proofErr w:type="spellStart"/>
      <w:r w:rsidRPr="00ED03AE">
        <w:rPr>
          <w:rFonts w:ascii="Times New Roman" w:hAnsi="Times New Roman" w:cs="Times New Roman"/>
          <w:i/>
        </w:rPr>
        <w:t>Awthar</w:t>
      </w:r>
      <w:proofErr w:type="spellEnd"/>
      <w:r w:rsidRPr="00ED03AE">
        <w:rPr>
          <w:rFonts w:ascii="Times New Roman" w:hAnsi="Times New Roman" w:cs="Times New Roman"/>
        </w:rPr>
        <w:t>, Kairo, Mustafa Al-Bab Al-</w:t>
      </w:r>
      <w:proofErr w:type="spellStart"/>
      <w:r w:rsidRPr="00ED03AE">
        <w:rPr>
          <w:rFonts w:ascii="Times New Roman" w:hAnsi="Times New Roman" w:cs="Times New Roman"/>
        </w:rPr>
        <w:t>Halan</w:t>
      </w:r>
      <w:proofErr w:type="spellEnd"/>
      <w:r w:rsidRPr="00ED03AE">
        <w:rPr>
          <w:rFonts w:ascii="Times New Roman" w:hAnsi="Times New Roman" w:cs="Times New Roman"/>
        </w:rPr>
        <w:t xml:space="preserve">, Vo III, t.th, hal. 127  </w:t>
      </w:r>
    </w:p>
  </w:footnote>
  <w:footnote w:id="5">
    <w:p w14:paraId="2292C0C0" w14:textId="77777777" w:rsidR="00135BB0" w:rsidRPr="00ED03AE" w:rsidRDefault="00135BB0" w:rsidP="00135BB0">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Tuti A Najib dan Ridwan Al-</w:t>
      </w:r>
      <w:proofErr w:type="spellStart"/>
      <w:r w:rsidRPr="00ED03AE">
        <w:rPr>
          <w:rFonts w:ascii="Times New Roman" w:hAnsi="Times New Roman" w:cs="Times New Roman"/>
        </w:rPr>
        <w:t>Makassary</w:t>
      </w:r>
      <w:proofErr w:type="spellEnd"/>
      <w:r w:rsidRPr="00ED03AE">
        <w:rPr>
          <w:rFonts w:ascii="Times New Roman" w:hAnsi="Times New Roman" w:cs="Times New Roman"/>
        </w:rPr>
        <w:t xml:space="preserve"> (ed), </w:t>
      </w:r>
      <w:r w:rsidRPr="00ED03AE">
        <w:rPr>
          <w:rFonts w:ascii="Times New Roman" w:hAnsi="Times New Roman" w:cs="Times New Roman"/>
          <w:i/>
        </w:rPr>
        <w:t>Wakaf, Tuhan, dan Agenda Kemanusiaan</w:t>
      </w:r>
      <w:r w:rsidRPr="00ED03AE">
        <w:rPr>
          <w:rFonts w:ascii="Times New Roman" w:hAnsi="Times New Roman" w:cs="Times New Roman"/>
        </w:rPr>
        <w:t xml:space="preserve">, Jakarta, CSCR UIN Syarif </w:t>
      </w:r>
      <w:proofErr w:type="spellStart"/>
      <w:r w:rsidRPr="00ED03AE">
        <w:rPr>
          <w:rFonts w:ascii="Times New Roman" w:hAnsi="Times New Roman" w:cs="Times New Roman"/>
        </w:rPr>
        <w:t>Hidayatullah</w:t>
      </w:r>
      <w:proofErr w:type="spellEnd"/>
      <w:r w:rsidRPr="00ED03AE">
        <w:rPr>
          <w:rFonts w:ascii="Times New Roman" w:hAnsi="Times New Roman" w:cs="Times New Roman"/>
        </w:rPr>
        <w:t xml:space="preserve">, 2006, hal. 3. </w:t>
      </w:r>
    </w:p>
  </w:footnote>
  <w:footnote w:id="6">
    <w:p w14:paraId="72F9497B" w14:textId="77777777" w:rsidR="00135BB0" w:rsidRPr="00ED03AE" w:rsidRDefault="00135BB0" w:rsidP="00135BB0">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w:t>
      </w:r>
      <w:r w:rsidRPr="00ED03AE">
        <w:rPr>
          <w:rFonts w:ascii="Times New Roman" w:hAnsi="Times New Roman" w:cs="Times New Roman"/>
          <w:i/>
        </w:rPr>
        <w:t>Ibid</w:t>
      </w:r>
      <w:r w:rsidRPr="00ED03AE">
        <w:rPr>
          <w:rFonts w:ascii="Times New Roman" w:hAnsi="Times New Roman" w:cs="Times New Roman"/>
        </w:rPr>
        <w:t>, hal. xii.</w:t>
      </w:r>
    </w:p>
  </w:footnote>
  <w:footnote w:id="7">
    <w:p w14:paraId="6084FBAD" w14:textId="77777777" w:rsidR="00135BB0" w:rsidRPr="00ED03AE" w:rsidRDefault="00135BB0" w:rsidP="00135BB0">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w:t>
      </w:r>
      <w:r w:rsidRPr="00ED03AE">
        <w:rPr>
          <w:rFonts w:ascii="Times New Roman" w:hAnsi="Times New Roman" w:cs="Times New Roman"/>
          <w:i/>
        </w:rPr>
        <w:t>Ibid</w:t>
      </w:r>
      <w:r w:rsidRPr="00ED03AE">
        <w:rPr>
          <w:rFonts w:ascii="Times New Roman" w:hAnsi="Times New Roman" w:cs="Times New Roman"/>
        </w:rPr>
        <w:t xml:space="preserve">, hal.3 </w:t>
      </w:r>
    </w:p>
  </w:footnote>
  <w:footnote w:id="8">
    <w:p w14:paraId="7984FE58" w14:textId="77777777" w:rsidR="00C85DCE" w:rsidRPr="00ED03AE" w:rsidRDefault="00C85DCE" w:rsidP="00C85DCE">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Rahmat </w:t>
      </w:r>
      <w:proofErr w:type="spellStart"/>
      <w:r w:rsidRPr="00ED03AE">
        <w:rPr>
          <w:rFonts w:ascii="Times New Roman" w:hAnsi="Times New Roman" w:cs="Times New Roman"/>
        </w:rPr>
        <w:t>Djatmiko</w:t>
      </w:r>
      <w:proofErr w:type="spellEnd"/>
      <w:r w:rsidRPr="00ED03AE">
        <w:rPr>
          <w:rFonts w:ascii="Times New Roman" w:hAnsi="Times New Roman" w:cs="Times New Roman"/>
        </w:rPr>
        <w:t xml:space="preserve">, </w:t>
      </w:r>
      <w:r w:rsidRPr="00ED03AE">
        <w:rPr>
          <w:rFonts w:ascii="Times New Roman" w:hAnsi="Times New Roman" w:cs="Times New Roman"/>
          <w:i/>
        </w:rPr>
        <w:t>Wakaf Tanah</w:t>
      </w:r>
      <w:r w:rsidRPr="00ED03AE">
        <w:rPr>
          <w:rFonts w:ascii="Times New Roman" w:hAnsi="Times New Roman" w:cs="Times New Roman"/>
        </w:rPr>
        <w:t xml:space="preserve">, Surabaya, Al-Ikhlas, 1962, hal. 20-24. </w:t>
      </w:r>
    </w:p>
  </w:footnote>
  <w:footnote w:id="9">
    <w:p w14:paraId="7E1E5CD8" w14:textId="77777777" w:rsidR="00C85DCE" w:rsidRPr="00ED03AE" w:rsidRDefault="00C85DCE" w:rsidP="00C85DCE">
      <w:pPr>
        <w:pStyle w:val="FootnoteText"/>
        <w:ind w:firstLine="720"/>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Tuti A Najib dan Ridwan Al-</w:t>
      </w:r>
      <w:proofErr w:type="spellStart"/>
      <w:r w:rsidRPr="00ED03AE">
        <w:rPr>
          <w:rFonts w:ascii="Times New Roman" w:hAnsi="Times New Roman" w:cs="Times New Roman"/>
        </w:rPr>
        <w:t>Makassary</w:t>
      </w:r>
      <w:proofErr w:type="spellEnd"/>
      <w:r w:rsidRPr="00ED03AE">
        <w:rPr>
          <w:rFonts w:ascii="Times New Roman" w:hAnsi="Times New Roman" w:cs="Times New Roman"/>
        </w:rPr>
        <w:t xml:space="preserve"> (ed), </w:t>
      </w:r>
      <w:r w:rsidRPr="00ED03AE">
        <w:rPr>
          <w:rFonts w:ascii="Times New Roman" w:hAnsi="Times New Roman" w:cs="Times New Roman"/>
          <w:i/>
        </w:rPr>
        <w:t>Op. Cit</w:t>
      </w:r>
      <w:r w:rsidRPr="00ED03AE">
        <w:rPr>
          <w:rFonts w:ascii="Times New Roman" w:hAnsi="Times New Roman" w:cs="Times New Roman"/>
        </w:rPr>
        <w:t xml:space="preserve">., hal. 71-72. </w:t>
      </w:r>
    </w:p>
  </w:footnote>
  <w:footnote w:id="10">
    <w:p w14:paraId="6DDCB371" w14:textId="77777777" w:rsidR="00C85DCE" w:rsidRPr="00ED03AE" w:rsidRDefault="00C85DCE" w:rsidP="00C85DCE">
      <w:pPr>
        <w:pStyle w:val="FootnoteText"/>
        <w:ind w:left="720" w:hanging="11"/>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w:t>
      </w:r>
      <w:proofErr w:type="spellStart"/>
      <w:r w:rsidRPr="00ED03AE">
        <w:rPr>
          <w:rFonts w:ascii="Times New Roman" w:hAnsi="Times New Roman" w:cs="Times New Roman"/>
        </w:rPr>
        <w:t>Jaih</w:t>
      </w:r>
      <w:proofErr w:type="spellEnd"/>
      <w:r w:rsidRPr="00ED03AE">
        <w:rPr>
          <w:rFonts w:ascii="Times New Roman" w:hAnsi="Times New Roman" w:cs="Times New Roman"/>
        </w:rPr>
        <w:t xml:space="preserve"> </w:t>
      </w:r>
      <w:proofErr w:type="spellStart"/>
      <w:r w:rsidRPr="00ED03AE">
        <w:rPr>
          <w:rFonts w:ascii="Times New Roman" w:hAnsi="Times New Roman" w:cs="Times New Roman"/>
        </w:rPr>
        <w:t>Mubarok</w:t>
      </w:r>
      <w:proofErr w:type="spellEnd"/>
      <w:r w:rsidRPr="00ED03AE">
        <w:rPr>
          <w:rFonts w:ascii="Times New Roman" w:hAnsi="Times New Roman" w:cs="Times New Roman"/>
        </w:rPr>
        <w:t xml:space="preserve">, </w:t>
      </w:r>
      <w:r w:rsidRPr="00ED03AE">
        <w:rPr>
          <w:rFonts w:ascii="Times New Roman" w:hAnsi="Times New Roman" w:cs="Times New Roman"/>
          <w:i/>
          <w:iCs/>
        </w:rPr>
        <w:t>Wakaf Produktif</w:t>
      </w:r>
      <w:r w:rsidRPr="00ED03AE">
        <w:rPr>
          <w:rFonts w:ascii="Times New Roman" w:hAnsi="Times New Roman" w:cs="Times New Roman"/>
        </w:rPr>
        <w:t xml:space="preserve">, Bandung, </w:t>
      </w:r>
      <w:proofErr w:type="spellStart"/>
      <w:r w:rsidRPr="00ED03AE">
        <w:rPr>
          <w:rFonts w:ascii="Times New Roman" w:hAnsi="Times New Roman" w:cs="Times New Roman"/>
        </w:rPr>
        <w:t>Simbiosa</w:t>
      </w:r>
      <w:proofErr w:type="spellEnd"/>
      <w:r w:rsidRPr="00ED03AE">
        <w:rPr>
          <w:rFonts w:ascii="Times New Roman" w:hAnsi="Times New Roman" w:cs="Times New Roman"/>
        </w:rPr>
        <w:t xml:space="preserve"> </w:t>
      </w:r>
      <w:proofErr w:type="spellStart"/>
      <w:r w:rsidRPr="00ED03AE">
        <w:rPr>
          <w:rFonts w:ascii="Times New Roman" w:hAnsi="Times New Roman" w:cs="Times New Roman"/>
        </w:rPr>
        <w:t>Rekatama</w:t>
      </w:r>
      <w:proofErr w:type="spellEnd"/>
      <w:r w:rsidRPr="00ED03AE">
        <w:rPr>
          <w:rFonts w:ascii="Times New Roman" w:hAnsi="Times New Roman" w:cs="Times New Roman"/>
        </w:rPr>
        <w:t xml:space="preserve"> Media, 2008, hal. V. </w:t>
      </w:r>
    </w:p>
  </w:footnote>
  <w:footnote w:id="11">
    <w:p w14:paraId="46DCE252" w14:textId="77777777" w:rsidR="00C85DCE" w:rsidRPr="00ED03AE" w:rsidRDefault="00C85DCE" w:rsidP="00C85DCE">
      <w:pPr>
        <w:pStyle w:val="FootnoteText"/>
        <w:ind w:firstLine="720"/>
        <w:jc w:val="both"/>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w:t>
      </w:r>
      <w:proofErr w:type="spellStart"/>
      <w:r w:rsidRPr="00ED03AE">
        <w:rPr>
          <w:rFonts w:ascii="Times New Roman" w:hAnsi="Times New Roman" w:cs="Times New Roman"/>
        </w:rPr>
        <w:t>Sumurun</w:t>
      </w:r>
      <w:proofErr w:type="spellEnd"/>
      <w:r w:rsidRPr="00ED03AE">
        <w:rPr>
          <w:rFonts w:ascii="Times New Roman" w:hAnsi="Times New Roman" w:cs="Times New Roman"/>
        </w:rPr>
        <w:t xml:space="preserve"> </w:t>
      </w:r>
      <w:proofErr w:type="spellStart"/>
      <w:r w:rsidRPr="00ED03AE">
        <w:rPr>
          <w:rFonts w:ascii="Times New Roman" w:hAnsi="Times New Roman" w:cs="Times New Roman"/>
        </w:rPr>
        <w:t>Harahap</w:t>
      </w:r>
      <w:proofErr w:type="spellEnd"/>
      <w:r w:rsidRPr="00ED03AE">
        <w:rPr>
          <w:rFonts w:ascii="Times New Roman" w:hAnsi="Times New Roman" w:cs="Times New Roman"/>
        </w:rPr>
        <w:t xml:space="preserve">, </w:t>
      </w:r>
      <w:r w:rsidRPr="00ED03AE">
        <w:rPr>
          <w:rFonts w:ascii="Times New Roman" w:hAnsi="Times New Roman" w:cs="Times New Roman"/>
          <w:i/>
        </w:rPr>
        <w:t>Pedoman Pengelolaan dan Perkembangan Wakaf</w:t>
      </w:r>
      <w:r w:rsidRPr="00ED03AE">
        <w:rPr>
          <w:rFonts w:ascii="Times New Roman" w:hAnsi="Times New Roman" w:cs="Times New Roman"/>
        </w:rPr>
        <w:t xml:space="preserve">, Jakarta, Direktorat </w:t>
      </w:r>
      <w:proofErr w:type="spellStart"/>
      <w:r w:rsidRPr="00ED03AE">
        <w:rPr>
          <w:rFonts w:ascii="Times New Roman" w:hAnsi="Times New Roman" w:cs="Times New Roman"/>
        </w:rPr>
        <w:t>Jendral</w:t>
      </w:r>
      <w:proofErr w:type="spellEnd"/>
      <w:r w:rsidRPr="00ED03AE">
        <w:rPr>
          <w:rFonts w:ascii="Times New Roman" w:hAnsi="Times New Roman" w:cs="Times New Roman"/>
        </w:rPr>
        <w:t xml:space="preserve"> Bimbingan Masyarakat Islam, Direktorat Pemberdayaan Wakaf, </w:t>
      </w:r>
      <w:proofErr w:type="spellStart"/>
      <w:r w:rsidRPr="00ED03AE">
        <w:rPr>
          <w:rFonts w:ascii="Times New Roman" w:hAnsi="Times New Roman" w:cs="Times New Roman"/>
        </w:rPr>
        <w:t>Kementrian</w:t>
      </w:r>
      <w:proofErr w:type="spellEnd"/>
      <w:r w:rsidRPr="00ED03AE">
        <w:rPr>
          <w:rFonts w:ascii="Times New Roman" w:hAnsi="Times New Roman" w:cs="Times New Roman"/>
        </w:rPr>
        <w:t xml:space="preserve"> Agama Republik Indonesia, </w:t>
      </w:r>
      <w:proofErr w:type="gramStart"/>
      <w:r w:rsidRPr="00ED03AE">
        <w:rPr>
          <w:rFonts w:ascii="Times New Roman" w:hAnsi="Times New Roman" w:cs="Times New Roman"/>
        </w:rPr>
        <w:t>2006,hal</w:t>
      </w:r>
      <w:proofErr w:type="gramEnd"/>
      <w:r w:rsidRPr="00ED03AE">
        <w:rPr>
          <w:rFonts w:ascii="Times New Roman" w:hAnsi="Times New Roman" w:cs="Times New Roman"/>
        </w:rPr>
        <w:t>. 90.</w:t>
      </w:r>
    </w:p>
  </w:footnote>
  <w:footnote w:id="12">
    <w:p w14:paraId="22E34FC3" w14:textId="77777777" w:rsidR="00C85DCE" w:rsidRPr="00ED03AE" w:rsidRDefault="00C85DCE" w:rsidP="00C85DCE">
      <w:pPr>
        <w:shd w:val="clear" w:color="auto" w:fill="FFFFFF"/>
        <w:ind w:firstLine="709"/>
        <w:jc w:val="both"/>
        <w:rPr>
          <w:rFonts w:ascii="Times New Roman" w:hAnsi="Times New Roman" w:cs="Times New Roman"/>
          <w:sz w:val="20"/>
          <w:szCs w:val="20"/>
        </w:rPr>
      </w:pPr>
      <w:r w:rsidRPr="00ED03AE">
        <w:rPr>
          <w:rStyle w:val="FootnoteReference"/>
          <w:rFonts w:ascii="Times New Roman" w:hAnsi="Times New Roman" w:cs="Times New Roman"/>
          <w:sz w:val="20"/>
          <w:szCs w:val="20"/>
        </w:rPr>
        <w:footnoteRef/>
      </w:r>
      <w:r w:rsidRPr="00ED03AE">
        <w:rPr>
          <w:rFonts w:ascii="Times New Roman" w:hAnsi="Times New Roman" w:cs="Times New Roman"/>
          <w:sz w:val="20"/>
          <w:szCs w:val="20"/>
        </w:rPr>
        <w:t xml:space="preserve"> </w:t>
      </w:r>
      <w:r w:rsidRPr="00ED03AE">
        <w:rPr>
          <w:rFonts w:ascii="Times New Roman" w:eastAsia="Times New Roman" w:hAnsi="Times New Roman" w:cs="Times New Roman"/>
          <w:sz w:val="20"/>
          <w:szCs w:val="20"/>
          <w:lang w:eastAsia="id-ID"/>
        </w:rPr>
        <w:t xml:space="preserve">Urip </w:t>
      </w:r>
      <w:proofErr w:type="spellStart"/>
      <w:r w:rsidRPr="00ED03AE">
        <w:rPr>
          <w:rFonts w:ascii="Times New Roman" w:eastAsia="Times New Roman" w:hAnsi="Times New Roman" w:cs="Times New Roman"/>
          <w:sz w:val="20"/>
          <w:szCs w:val="20"/>
          <w:lang w:eastAsia="id-ID"/>
        </w:rPr>
        <w:t>Santoso</w:t>
      </w:r>
      <w:proofErr w:type="spellEnd"/>
      <w:r w:rsidRPr="00ED03AE">
        <w:rPr>
          <w:rFonts w:ascii="Times New Roman" w:eastAsia="Times New Roman" w:hAnsi="Times New Roman" w:cs="Times New Roman"/>
          <w:sz w:val="20"/>
          <w:szCs w:val="20"/>
          <w:lang w:eastAsia="id-ID"/>
        </w:rPr>
        <w:t>, </w:t>
      </w:r>
      <w:r w:rsidRPr="00ED03AE">
        <w:rPr>
          <w:rFonts w:ascii="Times New Roman" w:eastAsia="Times New Roman" w:hAnsi="Times New Roman" w:cs="Times New Roman"/>
          <w:i/>
          <w:iCs/>
          <w:sz w:val="20"/>
          <w:szCs w:val="20"/>
          <w:lang w:eastAsia="id-ID"/>
        </w:rPr>
        <w:t>Hukum Agraria dan Hak-hak atas Tanah</w:t>
      </w:r>
      <w:r w:rsidRPr="00ED03AE">
        <w:rPr>
          <w:rFonts w:ascii="Times New Roman" w:eastAsia="Times New Roman" w:hAnsi="Times New Roman" w:cs="Times New Roman"/>
          <w:sz w:val="20"/>
          <w:szCs w:val="20"/>
          <w:lang w:eastAsia="id-ID"/>
        </w:rPr>
        <w:t xml:space="preserve">, Jakarta: </w:t>
      </w:r>
      <w:proofErr w:type="spellStart"/>
      <w:r w:rsidRPr="00ED03AE">
        <w:rPr>
          <w:rFonts w:ascii="Times New Roman" w:eastAsia="Times New Roman" w:hAnsi="Times New Roman" w:cs="Times New Roman"/>
          <w:sz w:val="20"/>
          <w:szCs w:val="20"/>
          <w:lang w:eastAsia="id-ID"/>
        </w:rPr>
        <w:t>Prenada</w:t>
      </w:r>
      <w:proofErr w:type="spellEnd"/>
      <w:r w:rsidRPr="00ED03AE">
        <w:rPr>
          <w:rFonts w:ascii="Times New Roman" w:eastAsia="Times New Roman" w:hAnsi="Times New Roman" w:cs="Times New Roman"/>
          <w:sz w:val="20"/>
          <w:szCs w:val="20"/>
          <w:lang w:eastAsia="id-ID"/>
        </w:rPr>
        <w:t xml:space="preserve"> Media, 2005, hal 23.</w:t>
      </w:r>
    </w:p>
  </w:footnote>
  <w:footnote w:id="13">
    <w:p w14:paraId="0577BBDE" w14:textId="77777777" w:rsidR="00C85DCE" w:rsidRPr="00ED03AE" w:rsidRDefault="00C85DCE" w:rsidP="00C85DCE">
      <w:pPr>
        <w:ind w:firstLine="567"/>
        <w:jc w:val="both"/>
        <w:rPr>
          <w:rFonts w:ascii="Times New Roman" w:hAnsi="Times New Roman" w:cs="Times New Roman"/>
          <w:sz w:val="20"/>
          <w:szCs w:val="20"/>
        </w:rPr>
      </w:pPr>
      <w:r w:rsidRPr="00ED03AE">
        <w:rPr>
          <w:rStyle w:val="FootnoteReference"/>
          <w:rFonts w:ascii="Times New Roman" w:hAnsi="Times New Roman" w:cs="Times New Roman"/>
          <w:sz w:val="20"/>
          <w:szCs w:val="20"/>
        </w:rPr>
        <w:footnoteRef/>
      </w:r>
      <w:proofErr w:type="spellStart"/>
      <w:r w:rsidRPr="00ED03AE">
        <w:rPr>
          <w:rFonts w:ascii="Times New Roman" w:hAnsi="Times New Roman" w:cs="Times New Roman"/>
          <w:bCs/>
          <w:sz w:val="20"/>
          <w:szCs w:val="20"/>
        </w:rPr>
        <w:t>Pelmizar</w:t>
      </w:r>
      <w:proofErr w:type="spellEnd"/>
      <w:r w:rsidRPr="00ED03AE">
        <w:rPr>
          <w:rFonts w:ascii="Times New Roman" w:hAnsi="Times New Roman" w:cs="Times New Roman"/>
          <w:bCs/>
          <w:sz w:val="20"/>
          <w:szCs w:val="20"/>
        </w:rPr>
        <w:t xml:space="preserve">, </w:t>
      </w:r>
      <w:r w:rsidRPr="00ED03AE">
        <w:rPr>
          <w:rFonts w:ascii="Times New Roman" w:hAnsi="Times New Roman" w:cs="Times New Roman"/>
          <w:i/>
          <w:sz w:val="20"/>
          <w:szCs w:val="20"/>
        </w:rPr>
        <w:t xml:space="preserve">Penyelesaian Sengketa </w:t>
      </w:r>
      <w:proofErr w:type="spellStart"/>
      <w:r w:rsidRPr="00ED03AE">
        <w:rPr>
          <w:rFonts w:ascii="Times New Roman" w:hAnsi="Times New Roman" w:cs="Times New Roman"/>
          <w:i/>
          <w:sz w:val="20"/>
          <w:szCs w:val="20"/>
        </w:rPr>
        <w:t>Perwakafan</w:t>
      </w:r>
      <w:proofErr w:type="spellEnd"/>
      <w:r w:rsidRPr="00ED03AE">
        <w:rPr>
          <w:rFonts w:ascii="Times New Roman" w:hAnsi="Times New Roman" w:cs="Times New Roman"/>
          <w:sz w:val="20"/>
          <w:szCs w:val="20"/>
        </w:rPr>
        <w:t xml:space="preserve">, </w:t>
      </w:r>
      <w:r w:rsidRPr="00ED03AE">
        <w:rPr>
          <w:rFonts w:ascii="Times New Roman" w:hAnsi="Times New Roman" w:cs="Times New Roman"/>
          <w:bCs/>
          <w:sz w:val="20"/>
          <w:szCs w:val="20"/>
        </w:rPr>
        <w:t>Hakim Tinggi Pengadilan Tinggi Agama Padang.</w:t>
      </w:r>
    </w:p>
  </w:footnote>
  <w:footnote w:id="14">
    <w:p w14:paraId="5D6EE6D3" w14:textId="77777777" w:rsidR="00C85DCE" w:rsidRPr="00ED03AE" w:rsidRDefault="00C85DCE" w:rsidP="00C85DCE">
      <w:pPr>
        <w:pStyle w:val="FootnoteText"/>
        <w:ind w:firstLine="567"/>
        <w:jc w:val="both"/>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Sumuran </w:t>
      </w:r>
      <w:proofErr w:type="spellStart"/>
      <w:r w:rsidRPr="00ED03AE">
        <w:rPr>
          <w:rFonts w:ascii="Times New Roman" w:hAnsi="Times New Roman" w:cs="Times New Roman"/>
        </w:rPr>
        <w:t>Harahap</w:t>
      </w:r>
      <w:proofErr w:type="spellEnd"/>
      <w:r w:rsidRPr="00ED03AE">
        <w:rPr>
          <w:rFonts w:ascii="Times New Roman" w:hAnsi="Times New Roman" w:cs="Times New Roman"/>
        </w:rPr>
        <w:t xml:space="preserve">, </w:t>
      </w:r>
      <w:r w:rsidRPr="00ED03AE">
        <w:rPr>
          <w:rFonts w:ascii="Times New Roman" w:hAnsi="Times New Roman" w:cs="Times New Roman"/>
          <w:i/>
        </w:rPr>
        <w:t>Op. Cit.</w:t>
      </w:r>
      <w:r w:rsidRPr="00ED03AE">
        <w:rPr>
          <w:rFonts w:ascii="Times New Roman" w:hAnsi="Times New Roman" w:cs="Times New Roman"/>
        </w:rPr>
        <w:t xml:space="preserve">, hal. 16  </w:t>
      </w:r>
    </w:p>
  </w:footnote>
  <w:footnote w:id="15">
    <w:p w14:paraId="029A08D1" w14:textId="77777777" w:rsidR="00C85DCE" w:rsidRPr="00ED03AE" w:rsidRDefault="00C85DCE" w:rsidP="00C85DCE">
      <w:pPr>
        <w:ind w:firstLine="567"/>
        <w:rPr>
          <w:rFonts w:ascii="Times New Roman" w:hAnsi="Times New Roman" w:cs="Times New Roman"/>
          <w:sz w:val="20"/>
          <w:szCs w:val="20"/>
        </w:rPr>
      </w:pPr>
      <w:r w:rsidRPr="00ED03AE">
        <w:rPr>
          <w:rStyle w:val="FootnoteReference"/>
          <w:rFonts w:ascii="Times New Roman" w:hAnsi="Times New Roman" w:cs="Times New Roman"/>
          <w:sz w:val="20"/>
          <w:szCs w:val="20"/>
        </w:rPr>
        <w:footnoteRef/>
      </w:r>
      <w:r w:rsidRPr="00ED03AE">
        <w:rPr>
          <w:rFonts w:ascii="Times New Roman" w:hAnsi="Times New Roman" w:cs="Times New Roman"/>
          <w:sz w:val="20"/>
          <w:szCs w:val="20"/>
        </w:rPr>
        <w:t xml:space="preserve"> </w:t>
      </w:r>
      <w:r w:rsidRPr="00ED03AE">
        <w:rPr>
          <w:rFonts w:ascii="Times New Roman" w:eastAsia="Times New Roman" w:hAnsi="Times New Roman" w:cs="Times New Roman"/>
          <w:sz w:val="20"/>
          <w:szCs w:val="20"/>
          <w:lang w:eastAsia="id-ID"/>
        </w:rPr>
        <w:t xml:space="preserve">Faisal Haji Othman, </w:t>
      </w:r>
      <w:r w:rsidRPr="00ED03AE">
        <w:rPr>
          <w:rFonts w:ascii="Times New Roman" w:eastAsia="Times New Roman" w:hAnsi="Times New Roman" w:cs="Times New Roman"/>
          <w:i/>
          <w:sz w:val="20"/>
          <w:szCs w:val="20"/>
          <w:lang w:eastAsia="id-ID"/>
        </w:rPr>
        <w:t xml:space="preserve">Islam dan Kemajuan Masyarakat “Islam Menyeru </w:t>
      </w:r>
      <w:proofErr w:type="gramStart"/>
      <w:r w:rsidRPr="00ED03AE">
        <w:rPr>
          <w:rFonts w:ascii="Times New Roman" w:eastAsia="Times New Roman" w:hAnsi="Times New Roman" w:cs="Times New Roman"/>
          <w:i/>
          <w:sz w:val="20"/>
          <w:szCs w:val="20"/>
          <w:lang w:eastAsia="id-ID"/>
        </w:rPr>
        <w:t>Ke  Arah</w:t>
      </w:r>
      <w:proofErr w:type="gramEnd"/>
      <w:r w:rsidRPr="00ED03AE">
        <w:rPr>
          <w:rFonts w:ascii="Times New Roman" w:eastAsia="Times New Roman" w:hAnsi="Times New Roman" w:cs="Times New Roman"/>
          <w:i/>
          <w:sz w:val="20"/>
          <w:szCs w:val="20"/>
          <w:lang w:eastAsia="id-ID"/>
        </w:rPr>
        <w:t xml:space="preserve"> Kebajikan”</w:t>
      </w:r>
      <w:r w:rsidRPr="00ED03AE">
        <w:rPr>
          <w:rFonts w:ascii="Times New Roman" w:eastAsia="Times New Roman" w:hAnsi="Times New Roman" w:cs="Times New Roman"/>
          <w:sz w:val="20"/>
          <w:szCs w:val="20"/>
          <w:lang w:eastAsia="id-ID"/>
        </w:rPr>
        <w:t xml:space="preserve">, Cetakan Kedua, Kuala Lumpur, Institut </w:t>
      </w:r>
      <w:proofErr w:type="spellStart"/>
      <w:r w:rsidRPr="00ED03AE">
        <w:rPr>
          <w:rFonts w:ascii="Times New Roman" w:eastAsia="Times New Roman" w:hAnsi="Times New Roman" w:cs="Times New Roman"/>
          <w:sz w:val="20"/>
          <w:szCs w:val="20"/>
          <w:lang w:eastAsia="id-ID"/>
        </w:rPr>
        <w:t>Kefahaman</w:t>
      </w:r>
      <w:proofErr w:type="spellEnd"/>
      <w:r w:rsidRPr="00ED03AE">
        <w:rPr>
          <w:rFonts w:ascii="Times New Roman" w:eastAsia="Times New Roman" w:hAnsi="Times New Roman" w:cs="Times New Roman"/>
          <w:sz w:val="20"/>
          <w:szCs w:val="20"/>
          <w:lang w:eastAsia="id-ID"/>
        </w:rPr>
        <w:t xml:space="preserve"> Malaysia, 1996, 166.</w:t>
      </w:r>
    </w:p>
  </w:footnote>
  <w:footnote w:id="16">
    <w:p w14:paraId="6A50FD6F" w14:textId="77777777" w:rsidR="00C85DCE" w:rsidRPr="00ED03AE" w:rsidRDefault="00C85DCE" w:rsidP="00C85DCE">
      <w:pPr>
        <w:pStyle w:val="FootnoteText"/>
        <w:ind w:firstLine="567"/>
        <w:jc w:val="both"/>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w:t>
      </w:r>
      <w:proofErr w:type="spellStart"/>
      <w:r w:rsidRPr="00ED03AE">
        <w:rPr>
          <w:rFonts w:ascii="Times New Roman" w:hAnsi="Times New Roman" w:cs="Times New Roman"/>
        </w:rPr>
        <w:t>Zubaidah</w:t>
      </w:r>
      <w:proofErr w:type="spellEnd"/>
      <w:r w:rsidRPr="00ED03AE">
        <w:rPr>
          <w:rFonts w:ascii="Times New Roman" w:hAnsi="Times New Roman" w:cs="Times New Roman"/>
        </w:rPr>
        <w:t xml:space="preserve"> &amp; Hilal dalam Bank Indonesia, </w:t>
      </w:r>
      <w:r w:rsidRPr="00ED03AE">
        <w:rPr>
          <w:rFonts w:ascii="Times New Roman" w:hAnsi="Times New Roman" w:cs="Times New Roman"/>
          <w:i/>
        </w:rPr>
        <w:t>Wakaf: Pengaturan dan Tata Kelola yang Efektif</w:t>
      </w:r>
      <w:r w:rsidRPr="00ED03AE">
        <w:rPr>
          <w:rFonts w:ascii="Times New Roman" w:hAnsi="Times New Roman" w:cs="Times New Roman"/>
        </w:rPr>
        <w:t xml:space="preserve">, Departemen Ekonomi dan Syariah </w:t>
      </w:r>
      <w:proofErr w:type="spellStart"/>
      <w:r w:rsidRPr="00ED03AE">
        <w:rPr>
          <w:rFonts w:ascii="Times New Roman" w:hAnsi="Times New Roman" w:cs="Times New Roman"/>
        </w:rPr>
        <w:t>bekerjasama</w:t>
      </w:r>
      <w:proofErr w:type="spellEnd"/>
      <w:r w:rsidRPr="00ED03AE">
        <w:rPr>
          <w:rFonts w:ascii="Times New Roman" w:hAnsi="Times New Roman" w:cs="Times New Roman"/>
        </w:rPr>
        <w:t xml:space="preserve"> dengan Departemen Ekonomi Syariah Fakultas Ekonomi dan Bisnis Syariah, Unair, 2016, hal. 191-192.</w:t>
      </w:r>
    </w:p>
  </w:footnote>
  <w:footnote w:id="17">
    <w:p w14:paraId="40177E6B" w14:textId="77777777" w:rsidR="00C85DCE" w:rsidRPr="00ED03AE" w:rsidRDefault="00C85DCE" w:rsidP="00C85DCE">
      <w:pPr>
        <w:pStyle w:val="FootnoteText"/>
        <w:ind w:firstLine="567"/>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w:t>
      </w:r>
      <w:r w:rsidRPr="00ED03AE">
        <w:rPr>
          <w:rFonts w:ascii="Times New Roman" w:hAnsi="Times New Roman" w:cs="Times New Roman"/>
          <w:i/>
        </w:rPr>
        <w:t>Ibid.</w:t>
      </w:r>
      <w:r w:rsidRPr="00ED03AE">
        <w:rPr>
          <w:rFonts w:ascii="Times New Roman" w:hAnsi="Times New Roman" w:cs="Times New Roman"/>
        </w:rPr>
        <w:t xml:space="preserve"> </w:t>
      </w:r>
    </w:p>
  </w:footnote>
  <w:footnote w:id="18">
    <w:p w14:paraId="60599959" w14:textId="77777777" w:rsidR="00C85DCE" w:rsidRPr="00ED03AE" w:rsidRDefault="00C85DCE" w:rsidP="00C85DCE">
      <w:pPr>
        <w:pStyle w:val="FootnoteText"/>
        <w:ind w:left="567"/>
        <w:jc w:val="both"/>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Murat </w:t>
      </w:r>
      <w:proofErr w:type="spellStart"/>
      <w:r w:rsidRPr="00ED03AE">
        <w:rPr>
          <w:rFonts w:ascii="Times New Roman" w:hAnsi="Times New Roman" w:cs="Times New Roman"/>
        </w:rPr>
        <w:t>Cizaska</w:t>
      </w:r>
      <w:proofErr w:type="spellEnd"/>
      <w:r w:rsidRPr="00ED03AE">
        <w:rPr>
          <w:rFonts w:ascii="Times New Roman" w:hAnsi="Times New Roman" w:cs="Times New Roman"/>
        </w:rPr>
        <w:t xml:space="preserve">, </w:t>
      </w:r>
      <w:r w:rsidRPr="00ED03AE">
        <w:rPr>
          <w:rFonts w:ascii="Times New Roman" w:hAnsi="Times New Roman" w:cs="Times New Roman"/>
          <w:i/>
        </w:rPr>
        <w:t xml:space="preserve">A History </w:t>
      </w:r>
      <w:proofErr w:type="gramStart"/>
      <w:r w:rsidRPr="00ED03AE">
        <w:rPr>
          <w:rFonts w:ascii="Times New Roman" w:hAnsi="Times New Roman" w:cs="Times New Roman"/>
          <w:i/>
        </w:rPr>
        <w:t>Of</w:t>
      </w:r>
      <w:proofErr w:type="gramEnd"/>
      <w:r w:rsidRPr="00ED03AE">
        <w:rPr>
          <w:rFonts w:ascii="Times New Roman" w:hAnsi="Times New Roman" w:cs="Times New Roman"/>
          <w:i/>
        </w:rPr>
        <w:t xml:space="preserve"> Philanthropic Foundation: The Islamic Of World From The Seventh Century Of The Present</w:t>
      </w:r>
      <w:r w:rsidRPr="00ED03AE">
        <w:rPr>
          <w:rFonts w:ascii="Times New Roman" w:hAnsi="Times New Roman" w:cs="Times New Roman"/>
        </w:rPr>
        <w:t xml:space="preserve">, Istambul, </w:t>
      </w:r>
      <w:proofErr w:type="spellStart"/>
      <w:r w:rsidRPr="00ED03AE">
        <w:rPr>
          <w:rFonts w:ascii="Times New Roman" w:hAnsi="Times New Roman" w:cs="Times New Roman"/>
        </w:rPr>
        <w:t>Bogazici</w:t>
      </w:r>
      <w:proofErr w:type="spellEnd"/>
      <w:r w:rsidRPr="00ED03AE">
        <w:rPr>
          <w:rFonts w:ascii="Times New Roman" w:hAnsi="Times New Roman" w:cs="Times New Roman"/>
        </w:rPr>
        <w:t xml:space="preserve"> University Press, 2000, h. 66.   </w:t>
      </w:r>
    </w:p>
  </w:footnote>
  <w:footnote w:id="19">
    <w:p w14:paraId="685CDA4C" w14:textId="77777777" w:rsidR="00C85DCE" w:rsidRPr="00ED03AE" w:rsidRDefault="00C85DCE" w:rsidP="00C85DCE">
      <w:pPr>
        <w:ind w:firstLine="567"/>
        <w:jc w:val="both"/>
        <w:rPr>
          <w:rFonts w:ascii="Times New Roman" w:hAnsi="Times New Roman" w:cs="Times New Roman"/>
          <w:sz w:val="20"/>
          <w:szCs w:val="20"/>
        </w:rPr>
      </w:pPr>
      <w:r w:rsidRPr="00ED03AE">
        <w:rPr>
          <w:rStyle w:val="FootnoteReference"/>
          <w:rFonts w:ascii="Times New Roman" w:hAnsi="Times New Roman" w:cs="Times New Roman"/>
          <w:sz w:val="20"/>
          <w:szCs w:val="20"/>
        </w:rPr>
        <w:footnoteRef/>
      </w:r>
      <w:r w:rsidRPr="00ED03AE">
        <w:rPr>
          <w:rFonts w:ascii="Times New Roman" w:hAnsi="Times New Roman" w:cs="Times New Roman"/>
          <w:sz w:val="20"/>
          <w:szCs w:val="20"/>
        </w:rPr>
        <w:t xml:space="preserve"> </w:t>
      </w:r>
      <w:r w:rsidRPr="00ED03AE">
        <w:rPr>
          <w:rFonts w:ascii="Times New Roman" w:eastAsia="Times New Roman" w:hAnsi="Times New Roman" w:cs="Times New Roman"/>
          <w:sz w:val="20"/>
          <w:szCs w:val="20"/>
          <w:lang w:eastAsia="id-ID"/>
        </w:rPr>
        <w:t xml:space="preserve">Sayyid Hassan Amin, </w:t>
      </w:r>
      <w:r w:rsidRPr="00ED03AE">
        <w:rPr>
          <w:rFonts w:ascii="Times New Roman" w:eastAsia="Times New Roman" w:hAnsi="Times New Roman" w:cs="Times New Roman"/>
          <w:i/>
          <w:sz w:val="20"/>
          <w:szCs w:val="20"/>
          <w:lang w:eastAsia="id-ID"/>
        </w:rPr>
        <w:t xml:space="preserve">Islamic Law and Its Implication for Modern </w:t>
      </w:r>
      <w:proofErr w:type="gramStart"/>
      <w:r w:rsidRPr="00ED03AE">
        <w:rPr>
          <w:rFonts w:ascii="Times New Roman" w:eastAsia="Times New Roman" w:hAnsi="Times New Roman" w:cs="Times New Roman"/>
          <w:i/>
          <w:sz w:val="20"/>
          <w:szCs w:val="20"/>
          <w:lang w:eastAsia="id-ID"/>
        </w:rPr>
        <w:t>World</w:t>
      </w:r>
      <w:r w:rsidRPr="00ED03AE">
        <w:rPr>
          <w:rFonts w:ascii="Times New Roman" w:eastAsia="Times New Roman" w:hAnsi="Times New Roman" w:cs="Times New Roman"/>
          <w:sz w:val="20"/>
          <w:szCs w:val="20"/>
          <w:lang w:eastAsia="id-ID"/>
        </w:rPr>
        <w:t xml:space="preserve"> ,</w:t>
      </w:r>
      <w:proofErr w:type="gramEnd"/>
      <w:r w:rsidRPr="00ED03AE">
        <w:rPr>
          <w:rFonts w:ascii="Times New Roman" w:eastAsia="Times New Roman" w:hAnsi="Times New Roman" w:cs="Times New Roman"/>
          <w:sz w:val="20"/>
          <w:szCs w:val="20"/>
          <w:lang w:eastAsia="id-ID"/>
        </w:rPr>
        <w:t xml:space="preserve"> Scotland: Royston Ltd, 1989, hal. 186.</w:t>
      </w:r>
    </w:p>
  </w:footnote>
  <w:footnote w:id="20">
    <w:p w14:paraId="4D2F9630" w14:textId="77777777" w:rsidR="00C85DCE" w:rsidRPr="00ED03AE" w:rsidRDefault="00C85DCE" w:rsidP="00C85DCE">
      <w:pPr>
        <w:pStyle w:val="FootnoteText"/>
        <w:ind w:firstLine="567"/>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Tuti A Najib dan Ridwan Al-</w:t>
      </w:r>
      <w:proofErr w:type="spellStart"/>
      <w:r w:rsidRPr="00ED03AE">
        <w:rPr>
          <w:rFonts w:ascii="Times New Roman" w:hAnsi="Times New Roman" w:cs="Times New Roman"/>
        </w:rPr>
        <w:t>Makassary</w:t>
      </w:r>
      <w:proofErr w:type="spellEnd"/>
      <w:r w:rsidRPr="00ED03AE">
        <w:rPr>
          <w:rFonts w:ascii="Times New Roman" w:hAnsi="Times New Roman" w:cs="Times New Roman"/>
        </w:rPr>
        <w:t xml:space="preserve">, </w:t>
      </w:r>
      <w:r w:rsidRPr="00ED03AE">
        <w:rPr>
          <w:rFonts w:ascii="Times New Roman" w:hAnsi="Times New Roman" w:cs="Times New Roman"/>
          <w:i/>
        </w:rPr>
        <w:t>Op. Cit</w:t>
      </w:r>
      <w:r w:rsidRPr="00ED03AE">
        <w:rPr>
          <w:rFonts w:ascii="Times New Roman" w:hAnsi="Times New Roman" w:cs="Times New Roman"/>
        </w:rPr>
        <w:t xml:space="preserve">, hal. 63. </w:t>
      </w:r>
    </w:p>
  </w:footnote>
  <w:footnote w:id="21">
    <w:p w14:paraId="35A17D97" w14:textId="77777777" w:rsidR="00C85DCE" w:rsidRPr="00ED03AE" w:rsidRDefault="00C85DCE" w:rsidP="00C85DCE">
      <w:pPr>
        <w:pStyle w:val="FootnoteText"/>
        <w:ind w:firstLine="567"/>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Tuti A Najib dan Ridwan Al-</w:t>
      </w:r>
      <w:proofErr w:type="spellStart"/>
      <w:r w:rsidRPr="00ED03AE">
        <w:rPr>
          <w:rFonts w:ascii="Times New Roman" w:hAnsi="Times New Roman" w:cs="Times New Roman"/>
        </w:rPr>
        <w:t>Makassary</w:t>
      </w:r>
      <w:proofErr w:type="spellEnd"/>
      <w:r w:rsidRPr="00ED03AE">
        <w:rPr>
          <w:rFonts w:ascii="Times New Roman" w:hAnsi="Times New Roman" w:cs="Times New Roman"/>
        </w:rPr>
        <w:t xml:space="preserve"> dalam </w:t>
      </w:r>
      <w:r w:rsidRPr="00ED03AE">
        <w:rPr>
          <w:rFonts w:ascii="Times New Roman" w:hAnsi="Times New Roman" w:cs="Times New Roman"/>
          <w:i/>
        </w:rPr>
        <w:t xml:space="preserve">Proceeding of Management and development of </w:t>
      </w:r>
      <w:proofErr w:type="spellStart"/>
      <w:r w:rsidRPr="00ED03AE">
        <w:rPr>
          <w:rFonts w:ascii="Times New Roman" w:hAnsi="Times New Roman" w:cs="Times New Roman"/>
          <w:i/>
        </w:rPr>
        <w:t>Awqaf</w:t>
      </w:r>
      <w:proofErr w:type="spellEnd"/>
      <w:r w:rsidRPr="00ED03AE">
        <w:rPr>
          <w:rFonts w:ascii="Times New Roman" w:hAnsi="Times New Roman" w:cs="Times New Roman"/>
          <w:i/>
        </w:rPr>
        <w:t xml:space="preserve"> Properties</w:t>
      </w:r>
      <w:r w:rsidRPr="00ED03AE">
        <w:rPr>
          <w:rFonts w:ascii="Times New Roman" w:hAnsi="Times New Roman" w:cs="Times New Roman"/>
        </w:rPr>
        <w:t xml:space="preserve">, IRT-IDB, 1987, hal. 259 </w:t>
      </w:r>
    </w:p>
  </w:footnote>
  <w:footnote w:id="22">
    <w:p w14:paraId="0F5BCEA5" w14:textId="77777777" w:rsidR="00C85DCE" w:rsidRPr="00ED03AE" w:rsidRDefault="00C85DCE" w:rsidP="00C85DCE">
      <w:pPr>
        <w:pStyle w:val="FootnoteText"/>
        <w:ind w:firstLine="567"/>
        <w:rPr>
          <w:rFonts w:ascii="Times New Roman" w:hAnsi="Times New Roman" w:cs="Times New Roman"/>
        </w:rPr>
      </w:pPr>
      <w:r w:rsidRPr="00ED03AE">
        <w:rPr>
          <w:rStyle w:val="FootnoteReference"/>
          <w:rFonts w:ascii="Times New Roman" w:hAnsi="Times New Roman" w:cs="Times New Roman"/>
        </w:rPr>
        <w:footnoteRef/>
      </w:r>
      <w:r w:rsidRPr="00ED03AE">
        <w:rPr>
          <w:rFonts w:ascii="Times New Roman" w:hAnsi="Times New Roman" w:cs="Times New Roman"/>
        </w:rPr>
        <w:t xml:space="preserve"> Sumuran </w:t>
      </w:r>
      <w:proofErr w:type="spellStart"/>
      <w:r w:rsidRPr="00ED03AE">
        <w:rPr>
          <w:rFonts w:ascii="Times New Roman" w:hAnsi="Times New Roman" w:cs="Times New Roman"/>
        </w:rPr>
        <w:t>Harahap</w:t>
      </w:r>
      <w:proofErr w:type="spellEnd"/>
      <w:r w:rsidRPr="00ED03AE">
        <w:rPr>
          <w:rFonts w:ascii="Times New Roman" w:hAnsi="Times New Roman" w:cs="Times New Roman"/>
        </w:rPr>
        <w:t xml:space="preserve">, </w:t>
      </w:r>
      <w:r w:rsidRPr="00ED03AE">
        <w:rPr>
          <w:rFonts w:ascii="Times New Roman" w:hAnsi="Times New Roman" w:cs="Times New Roman"/>
          <w:i/>
        </w:rPr>
        <w:t>Op. Cit.</w:t>
      </w:r>
      <w:r w:rsidRPr="00ED03AE">
        <w:rPr>
          <w:rFonts w:ascii="Times New Roman" w:hAnsi="Times New Roman" w:cs="Times New Roman"/>
        </w:rPr>
        <w:t xml:space="preserve">, hal. 18. </w:t>
      </w:r>
    </w:p>
  </w:footnote>
  <w:footnote w:id="23">
    <w:p w14:paraId="501339AD" w14:textId="77777777" w:rsidR="00C85DCE" w:rsidRPr="00ED03AE" w:rsidRDefault="00C85DCE" w:rsidP="00C85DCE">
      <w:pPr>
        <w:ind w:firstLine="567"/>
        <w:jc w:val="both"/>
        <w:rPr>
          <w:rFonts w:ascii="Times New Roman" w:eastAsia="Times New Roman" w:hAnsi="Times New Roman" w:cs="Times New Roman"/>
          <w:sz w:val="20"/>
          <w:szCs w:val="20"/>
          <w:lang w:eastAsia="id-ID"/>
        </w:rPr>
      </w:pPr>
      <w:r w:rsidRPr="00ED03AE">
        <w:rPr>
          <w:rStyle w:val="FootnoteReference"/>
          <w:rFonts w:ascii="Times New Roman" w:hAnsi="Times New Roman" w:cs="Times New Roman"/>
          <w:sz w:val="20"/>
          <w:szCs w:val="20"/>
        </w:rPr>
        <w:footnoteRef/>
      </w:r>
      <w:r w:rsidRPr="00ED03AE">
        <w:rPr>
          <w:rFonts w:ascii="Times New Roman" w:eastAsia="Times New Roman" w:hAnsi="Times New Roman" w:cs="Times New Roman"/>
          <w:sz w:val="20"/>
          <w:szCs w:val="20"/>
          <w:lang w:eastAsia="id-ID"/>
        </w:rPr>
        <w:t xml:space="preserve"> </w:t>
      </w:r>
      <w:proofErr w:type="spellStart"/>
      <w:r w:rsidRPr="00ED03AE">
        <w:rPr>
          <w:rFonts w:ascii="Times New Roman" w:eastAsia="Times New Roman" w:hAnsi="Times New Roman" w:cs="Times New Roman"/>
          <w:sz w:val="20"/>
          <w:szCs w:val="20"/>
          <w:lang w:eastAsia="id-ID"/>
        </w:rPr>
        <w:t>M.</w:t>
      </w:r>
      <w:proofErr w:type="gramStart"/>
      <w:r w:rsidRPr="00ED03AE">
        <w:rPr>
          <w:rFonts w:ascii="Times New Roman" w:eastAsia="Times New Roman" w:hAnsi="Times New Roman" w:cs="Times New Roman"/>
          <w:sz w:val="20"/>
          <w:szCs w:val="20"/>
          <w:lang w:eastAsia="id-ID"/>
        </w:rPr>
        <w:t>B.Hoker</w:t>
      </w:r>
      <w:proofErr w:type="spellEnd"/>
      <w:proofErr w:type="gramEnd"/>
      <w:r w:rsidRPr="00ED03AE">
        <w:rPr>
          <w:rFonts w:ascii="Times New Roman" w:eastAsia="Times New Roman" w:hAnsi="Times New Roman" w:cs="Times New Roman"/>
          <w:sz w:val="20"/>
          <w:szCs w:val="20"/>
          <w:lang w:eastAsia="id-ID"/>
        </w:rPr>
        <w:t xml:space="preserve">, </w:t>
      </w:r>
      <w:r w:rsidRPr="00ED03AE">
        <w:rPr>
          <w:rFonts w:ascii="Times New Roman" w:eastAsia="Times New Roman" w:hAnsi="Times New Roman" w:cs="Times New Roman"/>
          <w:i/>
          <w:sz w:val="20"/>
          <w:szCs w:val="20"/>
          <w:lang w:eastAsia="id-ID"/>
        </w:rPr>
        <w:t>Undang- undang Islam di Asia Tenggara</w:t>
      </w:r>
      <w:r w:rsidRPr="00ED03AE">
        <w:rPr>
          <w:rFonts w:ascii="Times New Roman" w:eastAsia="Times New Roman" w:hAnsi="Times New Roman" w:cs="Times New Roman"/>
          <w:sz w:val="20"/>
          <w:szCs w:val="20"/>
          <w:lang w:eastAsia="id-ID"/>
        </w:rPr>
        <w:t xml:space="preserve">, </w:t>
      </w:r>
      <w:proofErr w:type="spellStart"/>
      <w:r w:rsidRPr="00ED03AE">
        <w:rPr>
          <w:rFonts w:ascii="Times New Roman" w:eastAsia="Times New Roman" w:hAnsi="Times New Roman" w:cs="Times New Roman"/>
          <w:sz w:val="20"/>
          <w:szCs w:val="20"/>
          <w:lang w:eastAsia="id-ID"/>
        </w:rPr>
        <w:t>Kualalumpur</w:t>
      </w:r>
      <w:proofErr w:type="spellEnd"/>
      <w:r w:rsidRPr="00ED03AE">
        <w:rPr>
          <w:rFonts w:ascii="Times New Roman" w:eastAsia="Times New Roman" w:hAnsi="Times New Roman" w:cs="Times New Roman"/>
          <w:sz w:val="20"/>
          <w:szCs w:val="20"/>
          <w:lang w:eastAsia="id-ID"/>
        </w:rPr>
        <w:t>: Dewan Bahasa dan Pustaka, 1991, hal. 182</w:t>
      </w:r>
    </w:p>
    <w:p w14:paraId="0C98825C" w14:textId="77777777" w:rsidR="00C85DCE" w:rsidRPr="00ED03AE" w:rsidRDefault="00C85DCE" w:rsidP="00C85DCE">
      <w:pPr>
        <w:pStyle w:val="FootnoteText"/>
        <w:ind w:firstLine="567"/>
        <w:rPr>
          <w:rFonts w:ascii="Times New Roman" w:hAnsi="Times New Roman" w:cs="Times New Roman"/>
        </w:rPr>
      </w:pPr>
      <w:r w:rsidRPr="00ED03AE">
        <w:rPr>
          <w:rFonts w:ascii="Times New Roman" w:hAnsi="Times New Roman" w:cs="Times New Roman"/>
        </w:rPr>
        <w:t xml:space="preserve"> </w:t>
      </w:r>
    </w:p>
  </w:footnote>
  <w:footnote w:id="24">
    <w:p w14:paraId="51CDB519" w14:textId="77777777" w:rsidR="00C85DCE" w:rsidRDefault="00C85DCE" w:rsidP="00C85DCE">
      <w:pPr>
        <w:pStyle w:val="FootnoteText"/>
        <w:ind w:firstLine="567"/>
        <w:jc w:val="both"/>
      </w:pPr>
      <w:r w:rsidRPr="00ED03AE">
        <w:rPr>
          <w:rStyle w:val="FootnoteReference"/>
          <w:rFonts w:ascii="Times New Roman" w:hAnsi="Times New Roman" w:cs="Times New Roman"/>
        </w:rPr>
        <w:footnoteRef/>
      </w:r>
      <w:r w:rsidRPr="00ED03AE">
        <w:rPr>
          <w:rFonts w:ascii="Times New Roman" w:hAnsi="Times New Roman" w:cs="Times New Roman"/>
        </w:rPr>
        <w:t xml:space="preserve"> Agus </w:t>
      </w:r>
      <w:proofErr w:type="spellStart"/>
      <w:r w:rsidRPr="00ED03AE">
        <w:rPr>
          <w:rFonts w:ascii="Times New Roman" w:hAnsi="Times New Roman" w:cs="Times New Roman"/>
        </w:rPr>
        <w:t>Triyanta</w:t>
      </w:r>
      <w:proofErr w:type="spellEnd"/>
      <w:r w:rsidRPr="00ED03AE">
        <w:rPr>
          <w:rFonts w:ascii="Times New Roman" w:hAnsi="Times New Roman" w:cs="Times New Roman"/>
        </w:rPr>
        <w:t xml:space="preserve"> dan </w:t>
      </w:r>
      <w:proofErr w:type="spellStart"/>
      <w:r w:rsidRPr="00ED03AE">
        <w:rPr>
          <w:rFonts w:ascii="Times New Roman" w:hAnsi="Times New Roman" w:cs="Times New Roman"/>
        </w:rPr>
        <w:t>Rusni</w:t>
      </w:r>
      <w:proofErr w:type="spellEnd"/>
      <w:r w:rsidRPr="00ED03AE">
        <w:rPr>
          <w:rFonts w:ascii="Times New Roman" w:hAnsi="Times New Roman" w:cs="Times New Roman"/>
        </w:rPr>
        <w:t xml:space="preserve"> Hasan, </w:t>
      </w:r>
      <w:r w:rsidRPr="00ED03AE">
        <w:rPr>
          <w:rFonts w:ascii="Times New Roman" w:hAnsi="Times New Roman" w:cs="Times New Roman"/>
          <w:i/>
        </w:rPr>
        <w:t xml:space="preserve">Penyelesaian Sengketa Bisnis Keuangan Islam Melalui Pengadilan di Malaysia dan </w:t>
      </w:r>
      <w:proofErr w:type="spellStart"/>
      <w:r w:rsidRPr="00ED03AE">
        <w:rPr>
          <w:rFonts w:ascii="Times New Roman" w:hAnsi="Times New Roman" w:cs="Times New Roman"/>
          <w:i/>
        </w:rPr>
        <w:t>Relevansinya</w:t>
      </w:r>
      <w:proofErr w:type="spellEnd"/>
      <w:r w:rsidRPr="00ED03AE">
        <w:rPr>
          <w:rFonts w:ascii="Times New Roman" w:hAnsi="Times New Roman" w:cs="Times New Roman"/>
          <w:i/>
        </w:rPr>
        <w:t xml:space="preserve"> dengan Indonesia</w:t>
      </w:r>
      <w:r w:rsidRPr="00ED03AE">
        <w:rPr>
          <w:rFonts w:ascii="Times New Roman" w:hAnsi="Times New Roman" w:cs="Times New Roman"/>
        </w:rPr>
        <w:t xml:space="preserve">, Jurnal hukum No. 2. Vol. 15, April 2008, UII Yogyakarta hal. 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7BD43" w14:textId="6E39B677" w:rsidR="00C50246" w:rsidRPr="00FB2B75" w:rsidRDefault="00C50246" w:rsidP="00C50246">
    <w:pPr>
      <w:pStyle w:val="Header"/>
      <w:tabs>
        <w:tab w:val="clear" w:pos="9026"/>
        <w:tab w:val="left" w:pos="4296"/>
        <w:tab w:val="center" w:pos="4395"/>
        <w:tab w:val="left" w:pos="5868"/>
      </w:tabs>
    </w:pPr>
    <w:r>
      <w:tab/>
    </w:r>
    <w:r>
      <w:rPr>
        <w:noProof/>
      </w:rPr>
      <mc:AlternateContent>
        <mc:Choice Requires="wps">
          <w:drawing>
            <wp:anchor distT="0" distB="0" distL="118745" distR="118745" simplePos="0" relativeHeight="251661312" behindDoc="1" locked="0" layoutInCell="1" allowOverlap="0" wp14:anchorId="07F516C2" wp14:editId="6076C84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578475" cy="252095"/>
              <wp:effectExtent l="0" t="0" r="0" b="0"/>
              <wp:wrapSquare wrapText="bothSides"/>
              <wp:docPr id="4" name="Persegi panjang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8475" cy="2520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74A0E" w14:textId="34BF891D" w:rsidR="00C50246" w:rsidRPr="00FB2B75" w:rsidRDefault="00113C68" w:rsidP="00C50246">
                          <w:pPr>
                            <w:pStyle w:val="Header"/>
                            <w:jc w:val="center"/>
                            <w:rPr>
                              <w:caps/>
                              <w:color w:val="FFFFFF" w:themeColor="background1"/>
                            </w:rPr>
                          </w:pPr>
                          <w:sdt>
                            <w:sdtPr>
                              <w:rPr>
                                <w:rFonts w:ascii="Times New Roman" w:hAnsi="Times New Roman" w:cs="Times New Roman"/>
                                <w:b/>
                                <w:color w:val="FFFFFF" w:themeColor="background1"/>
                                <w:spacing w:val="-1"/>
                                <w:w w:val="94"/>
                              </w:rPr>
                              <w:alias w:val="Judul"/>
                              <w:tag w:val=""/>
                              <w:id w:val="88289518"/>
                              <w:dataBinding w:prefixMappings="xmlns:ns0='http://purl.org/dc/elements/1.1/' xmlns:ns1='http://schemas.openxmlformats.org/package/2006/metadata/core-properties' " w:xpath="/ns1:coreProperties[1]/ns0:title[1]" w:storeItemID="{6C3C8BC8-F283-45AE-878A-BAB7291924A1}"/>
                              <w:text/>
                            </w:sdtPr>
                            <w:sdtEndPr/>
                            <w:sdtContent>
                              <w:r w:rsidR="00C50246">
                                <w:rPr>
                                  <w:rFonts w:ascii="Times New Roman" w:hAnsi="Times New Roman" w:cs="Times New Roman"/>
                                  <w:b/>
                                  <w:color w:val="FFFFFF" w:themeColor="background1"/>
                                  <w:spacing w:val="-1"/>
                                  <w:w w:val="94"/>
                                </w:rPr>
                                <w:t>Jurnal Hukum Ekonomi Islam (JHEI) P-</w:t>
                              </w:r>
                              <w:proofErr w:type="gramStart"/>
                              <w:r w:rsidR="00C50246">
                                <w:rPr>
                                  <w:rFonts w:ascii="Times New Roman" w:hAnsi="Times New Roman" w:cs="Times New Roman"/>
                                  <w:b/>
                                  <w:color w:val="FFFFFF" w:themeColor="background1"/>
                                  <w:spacing w:val="-1"/>
                                  <w:w w:val="94"/>
                                </w:rPr>
                                <w:t>ISSN :</w:t>
                              </w:r>
                              <w:proofErr w:type="gramEnd"/>
                              <w:r w:rsidR="00C50246">
                                <w:rPr>
                                  <w:rFonts w:ascii="Times New Roman" w:hAnsi="Times New Roman" w:cs="Times New Roman"/>
                                  <w:b/>
                                  <w:color w:val="FFFFFF" w:themeColor="background1"/>
                                  <w:spacing w:val="-1"/>
                                  <w:w w:val="94"/>
                                </w:rPr>
                                <w:t xml:space="preserve"> 2622-0822 | E-ISSN : 2614-0004</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7F516C2" id="Persegi panjang 197" o:spid="_x0000_s1026" style="position:absolute;margin-left:0;margin-top:0;width:439.25pt;height:19.85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" o:allowoverlap="f" fillcolor="#4f81bd [3204]" stroked="f" strokeweight="2pt">
              <v:textbox style="mso-fit-shape-to-text:t">
                <w:txbxContent>
                  <w:p w14:paraId="2CB74A0E" w14:textId="34BF891D" w:rsidR="00C50246" w:rsidRPr="00FB2B75" w:rsidRDefault="00113C68" w:rsidP="00C50246">
                    <w:pPr>
                      <w:pStyle w:val="Header"/>
                      <w:jc w:val="center"/>
                      <w:rPr>
                        <w:caps/>
                        <w:color w:val="FFFFFF" w:themeColor="background1"/>
                      </w:rPr>
                    </w:pPr>
                    <w:sdt>
                      <w:sdtPr>
                        <w:rPr>
                          <w:rFonts w:ascii="Times New Roman" w:hAnsi="Times New Roman" w:cs="Times New Roman"/>
                          <w:b/>
                          <w:color w:val="FFFFFF" w:themeColor="background1"/>
                          <w:spacing w:val="-1"/>
                          <w:w w:val="94"/>
                        </w:rPr>
                        <w:alias w:val="Judul"/>
                        <w:tag w:val=""/>
                        <w:id w:val="88289518"/>
                        <w:dataBinding w:prefixMappings="xmlns:ns0='http://purl.org/dc/elements/1.1/' xmlns:ns1='http://schemas.openxmlformats.org/package/2006/metadata/core-properties' " w:xpath="/ns1:coreProperties[1]/ns0:title[1]" w:storeItemID="{6C3C8BC8-F283-45AE-878A-BAB7291924A1}"/>
                        <w:text/>
                      </w:sdtPr>
                      <w:sdtEndPr/>
                      <w:sdtContent>
                        <w:r w:rsidR="00C50246">
                          <w:rPr>
                            <w:rFonts w:ascii="Times New Roman" w:hAnsi="Times New Roman" w:cs="Times New Roman"/>
                            <w:b/>
                            <w:color w:val="FFFFFF" w:themeColor="background1"/>
                            <w:spacing w:val="-1"/>
                            <w:w w:val="94"/>
                          </w:rPr>
                          <w:t>Jurnal Hukum Ekonomi Islam (JHEI) P-</w:t>
                        </w:r>
                        <w:proofErr w:type="gramStart"/>
                        <w:r w:rsidR="00C50246">
                          <w:rPr>
                            <w:rFonts w:ascii="Times New Roman" w:hAnsi="Times New Roman" w:cs="Times New Roman"/>
                            <w:b/>
                            <w:color w:val="FFFFFF" w:themeColor="background1"/>
                            <w:spacing w:val="-1"/>
                            <w:w w:val="94"/>
                          </w:rPr>
                          <w:t>ISSN :</w:t>
                        </w:r>
                        <w:proofErr w:type="gramEnd"/>
                        <w:r w:rsidR="00C50246">
                          <w:rPr>
                            <w:rFonts w:ascii="Times New Roman" w:hAnsi="Times New Roman" w:cs="Times New Roman"/>
                            <w:b/>
                            <w:color w:val="FFFFFF" w:themeColor="background1"/>
                            <w:spacing w:val="-1"/>
                            <w:w w:val="94"/>
                          </w:rPr>
                          <w:t xml:space="preserve"> 2622-0822 | E-ISSN : 2614-0004</w:t>
                        </w:r>
                      </w:sdtContent>
                    </w:sdt>
                  </w:p>
                </w:txbxContent>
              </v:textbox>
              <w10:wrap type="square" anchorx="margin" anchory="page"/>
            </v:rect>
          </w:pict>
        </mc:Fallback>
      </mc:AlternateContent>
    </w:r>
    <w:r>
      <w:tab/>
    </w:r>
  </w:p>
  <w:p w14:paraId="6BB488E8" w14:textId="77777777" w:rsidR="00C50246" w:rsidRPr="00CC2A5E" w:rsidRDefault="00C50246" w:rsidP="00C50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F722" w14:textId="77777777" w:rsidR="007A1D33" w:rsidRPr="00FB2B75" w:rsidRDefault="007A1D33" w:rsidP="007A1D33">
    <w:pPr>
      <w:pStyle w:val="Header"/>
      <w:tabs>
        <w:tab w:val="clear" w:pos="9026"/>
        <w:tab w:val="left" w:pos="4296"/>
        <w:tab w:val="center" w:pos="4395"/>
        <w:tab w:val="left" w:pos="5868"/>
      </w:tabs>
    </w:pPr>
    <w:r>
      <w:tab/>
    </w:r>
    <w:r>
      <w:rPr>
        <w:noProof/>
      </w:rPr>
      <mc:AlternateContent>
        <mc:Choice Requires="wps">
          <w:drawing>
            <wp:anchor distT="0" distB="0" distL="118745" distR="118745" simplePos="0" relativeHeight="251663360" behindDoc="1" locked="0" layoutInCell="1" allowOverlap="0" wp14:anchorId="3F96502E" wp14:editId="048EDCF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578475" cy="252095"/>
              <wp:effectExtent l="0" t="0" r="0" b="0"/>
              <wp:wrapSquare wrapText="bothSides"/>
              <wp:docPr id="5" name="Persegi panjang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8475" cy="2520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A24D4" w14:textId="69753D96" w:rsidR="007A1D33" w:rsidRPr="00FB2B75" w:rsidRDefault="00113C68" w:rsidP="007A1D33">
                          <w:pPr>
                            <w:pStyle w:val="Header"/>
                            <w:jc w:val="center"/>
                            <w:rPr>
                              <w:caps/>
                              <w:color w:val="FFFFFF" w:themeColor="background1"/>
                            </w:rPr>
                          </w:pPr>
                          <w:sdt>
                            <w:sdtPr>
                              <w:rPr>
                                <w:rFonts w:ascii="Times New Roman" w:hAnsi="Times New Roman" w:cs="Times New Roman"/>
                                <w:b/>
                                <w:color w:val="FFFFFF" w:themeColor="background1"/>
                                <w:spacing w:val="-1"/>
                                <w:w w:val="94"/>
                              </w:rPr>
                              <w:alias w:val="Judul"/>
                              <w:tag w:val=""/>
                              <w:id w:val="1517427217"/>
                              <w:dataBinding w:prefixMappings="xmlns:ns0='http://purl.org/dc/elements/1.1/' xmlns:ns1='http://schemas.openxmlformats.org/package/2006/metadata/core-properties' " w:xpath="/ns1:coreProperties[1]/ns0:title[1]" w:storeItemID="{6C3C8BC8-F283-45AE-878A-BAB7291924A1}"/>
                              <w:text/>
                            </w:sdtPr>
                            <w:sdtEndPr/>
                            <w:sdtContent>
                              <w:r w:rsidR="007A1D33">
                                <w:rPr>
                                  <w:rFonts w:ascii="Times New Roman" w:hAnsi="Times New Roman" w:cs="Times New Roman"/>
                                  <w:b/>
                                  <w:color w:val="FFFFFF" w:themeColor="background1"/>
                                  <w:spacing w:val="-1"/>
                                  <w:w w:val="94"/>
                                </w:rPr>
                                <w:t>Jurnal Hukum Ekonomi Islam (JHEI) P-</w:t>
                              </w:r>
                              <w:proofErr w:type="gramStart"/>
                              <w:r w:rsidR="007A1D33">
                                <w:rPr>
                                  <w:rFonts w:ascii="Times New Roman" w:hAnsi="Times New Roman" w:cs="Times New Roman"/>
                                  <w:b/>
                                  <w:color w:val="FFFFFF" w:themeColor="background1"/>
                                  <w:spacing w:val="-1"/>
                                  <w:w w:val="94"/>
                                </w:rPr>
                                <w:t>ISSN :</w:t>
                              </w:r>
                              <w:proofErr w:type="gramEnd"/>
                              <w:r w:rsidR="007A1D33">
                                <w:rPr>
                                  <w:rFonts w:ascii="Times New Roman" w:hAnsi="Times New Roman" w:cs="Times New Roman"/>
                                  <w:b/>
                                  <w:color w:val="FFFFFF" w:themeColor="background1"/>
                                  <w:spacing w:val="-1"/>
                                  <w:w w:val="94"/>
                                </w:rPr>
                                <w:t xml:space="preserve"> 2622-0822 | E-ISSN : 2614-0004</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F96502E" id="_x0000_s1027" style="position:absolute;margin-left:0;margin-top:0;width:439.25pt;height:19.85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" o:allowoverlap="f" fillcolor="#4f81bd [3204]" stroked="f" strokeweight="2pt">
              <v:textbox style="mso-fit-shape-to-text:t">
                <w:txbxContent>
                  <w:p w14:paraId="26CA24D4" w14:textId="69753D96" w:rsidR="007A1D33" w:rsidRPr="00FB2B75" w:rsidRDefault="00113C68" w:rsidP="007A1D33">
                    <w:pPr>
                      <w:pStyle w:val="Header"/>
                      <w:jc w:val="center"/>
                      <w:rPr>
                        <w:caps/>
                        <w:color w:val="FFFFFF" w:themeColor="background1"/>
                      </w:rPr>
                    </w:pPr>
                    <w:sdt>
                      <w:sdtPr>
                        <w:rPr>
                          <w:rFonts w:ascii="Times New Roman" w:hAnsi="Times New Roman" w:cs="Times New Roman"/>
                          <w:b/>
                          <w:color w:val="FFFFFF" w:themeColor="background1"/>
                          <w:spacing w:val="-1"/>
                          <w:w w:val="94"/>
                        </w:rPr>
                        <w:alias w:val="Judul"/>
                        <w:tag w:val=""/>
                        <w:id w:val="1517427217"/>
                        <w:dataBinding w:prefixMappings="xmlns:ns0='http://purl.org/dc/elements/1.1/' xmlns:ns1='http://schemas.openxmlformats.org/package/2006/metadata/core-properties' " w:xpath="/ns1:coreProperties[1]/ns0:title[1]" w:storeItemID="{6C3C8BC8-F283-45AE-878A-BAB7291924A1}"/>
                        <w:text/>
                      </w:sdtPr>
                      <w:sdtEndPr/>
                      <w:sdtContent>
                        <w:r w:rsidR="007A1D33">
                          <w:rPr>
                            <w:rFonts w:ascii="Times New Roman" w:hAnsi="Times New Roman" w:cs="Times New Roman"/>
                            <w:b/>
                            <w:color w:val="FFFFFF" w:themeColor="background1"/>
                            <w:spacing w:val="-1"/>
                            <w:w w:val="94"/>
                          </w:rPr>
                          <w:t>Jurnal Hukum Ekonomi Islam (JHEI) P-</w:t>
                        </w:r>
                        <w:proofErr w:type="gramStart"/>
                        <w:r w:rsidR="007A1D33">
                          <w:rPr>
                            <w:rFonts w:ascii="Times New Roman" w:hAnsi="Times New Roman" w:cs="Times New Roman"/>
                            <w:b/>
                            <w:color w:val="FFFFFF" w:themeColor="background1"/>
                            <w:spacing w:val="-1"/>
                            <w:w w:val="94"/>
                          </w:rPr>
                          <w:t>ISSN :</w:t>
                        </w:r>
                        <w:proofErr w:type="gramEnd"/>
                        <w:r w:rsidR="007A1D33">
                          <w:rPr>
                            <w:rFonts w:ascii="Times New Roman" w:hAnsi="Times New Roman" w:cs="Times New Roman"/>
                            <w:b/>
                            <w:color w:val="FFFFFF" w:themeColor="background1"/>
                            <w:spacing w:val="-1"/>
                            <w:w w:val="94"/>
                          </w:rPr>
                          <w:t xml:space="preserve"> 2622-0822 | E-ISSN : 2614-0004</w:t>
                        </w:r>
                      </w:sdtContent>
                    </w:sdt>
                  </w:p>
                </w:txbxContent>
              </v:textbox>
              <w10:wrap type="square" anchorx="margin" anchory="page"/>
            </v:rect>
          </w:pict>
        </mc:Fallback>
      </mc:AlternateContent>
    </w:r>
    <w:r>
      <w:tab/>
    </w:r>
  </w:p>
  <w:p w14:paraId="327EA540" w14:textId="77777777" w:rsidR="007A1D33" w:rsidRPr="00CC2A5E" w:rsidRDefault="007A1D33" w:rsidP="007A1D33">
    <w:pPr>
      <w:pStyle w:val="Header"/>
    </w:pPr>
  </w:p>
  <w:p w14:paraId="49ABEDF2" w14:textId="77777777" w:rsidR="007A1D33" w:rsidRPr="007A1D33" w:rsidRDefault="007A1D33" w:rsidP="007A1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D06A3" w14:textId="77777777" w:rsidR="00CC2A5E" w:rsidRPr="00FB2B75" w:rsidRDefault="00CC2A5E" w:rsidP="00CC2A5E">
    <w:pPr>
      <w:pStyle w:val="Header"/>
      <w:tabs>
        <w:tab w:val="clear" w:pos="9026"/>
        <w:tab w:val="left" w:pos="4296"/>
        <w:tab w:val="center" w:pos="4395"/>
        <w:tab w:val="left" w:pos="5868"/>
      </w:tabs>
    </w:pPr>
    <w:r>
      <w:tab/>
    </w:r>
    <w:r>
      <w:rPr>
        <w:noProof/>
      </w:rPr>
      <mc:AlternateContent>
        <mc:Choice Requires="wps">
          <w:drawing>
            <wp:anchor distT="0" distB="0" distL="118745" distR="118745" simplePos="0" relativeHeight="251659264" behindDoc="1" locked="0" layoutInCell="1" allowOverlap="0" wp14:anchorId="40C47A26" wp14:editId="4C8EE2F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578475" cy="252095"/>
              <wp:effectExtent l="0" t="0" r="0" b="0"/>
              <wp:wrapSquare wrapText="bothSides"/>
              <wp:docPr id="3" name="Persegi panjang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8475" cy="2520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78B2A" w14:textId="4CC611BE" w:rsidR="00CC2A5E" w:rsidRPr="00FB2B75" w:rsidRDefault="00113C68" w:rsidP="00CC2A5E">
                          <w:pPr>
                            <w:pStyle w:val="Header"/>
                            <w:jc w:val="center"/>
                            <w:rPr>
                              <w:caps/>
                              <w:color w:val="FFFFFF" w:themeColor="background1"/>
                            </w:rPr>
                          </w:pPr>
                          <w:sdt>
                            <w:sdtPr>
                              <w:rPr>
                                <w:rFonts w:ascii="Times New Roman" w:hAnsi="Times New Roman" w:cs="Times New Roman"/>
                                <w:b/>
                                <w:color w:val="FFFFFF" w:themeColor="background1"/>
                                <w:spacing w:val="-1"/>
                                <w:w w:val="94"/>
                              </w:rPr>
                              <w:alias w:val="Judul"/>
                              <w:tag w:val=""/>
                              <w:id w:val="-1564482689"/>
                              <w:dataBinding w:prefixMappings="xmlns:ns0='http://purl.org/dc/elements/1.1/' xmlns:ns1='http://schemas.openxmlformats.org/package/2006/metadata/core-properties' " w:xpath="/ns1:coreProperties[1]/ns0:title[1]" w:storeItemID="{6C3C8BC8-F283-45AE-878A-BAB7291924A1}"/>
                              <w:text/>
                            </w:sdtPr>
                            <w:sdtEndPr/>
                            <w:sdtContent>
                              <w:r w:rsidR="00CC2A5E" w:rsidRPr="009A0B89">
                                <w:rPr>
                                  <w:rFonts w:ascii="Times New Roman" w:hAnsi="Times New Roman" w:cs="Times New Roman"/>
                                  <w:b/>
                                  <w:color w:val="FFFFFF" w:themeColor="background1"/>
                                  <w:spacing w:val="-1"/>
                                  <w:w w:val="94"/>
                                </w:rPr>
                                <w:t>Jurnal Hukum Ekonomi Islam (JHEI) P-</w:t>
                              </w:r>
                              <w:proofErr w:type="gramStart"/>
                              <w:r w:rsidR="00CC2A5E" w:rsidRPr="009A0B89">
                                <w:rPr>
                                  <w:rFonts w:ascii="Times New Roman" w:hAnsi="Times New Roman" w:cs="Times New Roman"/>
                                  <w:b/>
                                  <w:color w:val="FFFFFF" w:themeColor="background1"/>
                                  <w:spacing w:val="-1"/>
                                  <w:w w:val="94"/>
                                </w:rPr>
                                <w:t>ISSN :</w:t>
                              </w:r>
                              <w:proofErr w:type="gramEnd"/>
                              <w:r w:rsidR="00CC2A5E" w:rsidRPr="009A0B89">
                                <w:rPr>
                                  <w:rFonts w:ascii="Times New Roman" w:hAnsi="Times New Roman" w:cs="Times New Roman"/>
                                  <w:b/>
                                  <w:color w:val="FFFFFF" w:themeColor="background1"/>
                                  <w:spacing w:val="-1"/>
                                  <w:w w:val="94"/>
                                </w:rPr>
                                <w:t xml:space="preserve"> 2622-0822 | E-ISSN : 2614-0004</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C47A26" id="_x0000_s1028" style="position:absolute;margin-left:0;margin-top:0;width:439.25pt;height:19.8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" o:allowoverlap="f" fillcolor="#4f81bd [3204]" stroked="f" strokeweight="2pt">
              <v:textbox style="mso-fit-shape-to-text:t">
                <w:txbxContent>
                  <w:p w14:paraId="40778B2A" w14:textId="4CC611BE" w:rsidR="00CC2A5E" w:rsidRPr="00FB2B75" w:rsidRDefault="00113C68" w:rsidP="00CC2A5E">
                    <w:pPr>
                      <w:pStyle w:val="Header"/>
                      <w:jc w:val="center"/>
                      <w:rPr>
                        <w:caps/>
                        <w:color w:val="FFFFFF" w:themeColor="background1"/>
                      </w:rPr>
                    </w:pPr>
                    <w:sdt>
                      <w:sdtPr>
                        <w:rPr>
                          <w:rFonts w:ascii="Times New Roman" w:hAnsi="Times New Roman" w:cs="Times New Roman"/>
                          <w:b/>
                          <w:color w:val="FFFFFF" w:themeColor="background1"/>
                          <w:spacing w:val="-1"/>
                          <w:w w:val="94"/>
                        </w:rPr>
                        <w:alias w:val="Judul"/>
                        <w:tag w:val=""/>
                        <w:id w:val="-1564482689"/>
                        <w:dataBinding w:prefixMappings="xmlns:ns0='http://purl.org/dc/elements/1.1/' xmlns:ns1='http://schemas.openxmlformats.org/package/2006/metadata/core-properties' " w:xpath="/ns1:coreProperties[1]/ns0:title[1]" w:storeItemID="{6C3C8BC8-F283-45AE-878A-BAB7291924A1}"/>
                        <w:text/>
                      </w:sdtPr>
                      <w:sdtEndPr/>
                      <w:sdtContent>
                        <w:r w:rsidR="00CC2A5E" w:rsidRPr="009A0B89">
                          <w:rPr>
                            <w:rFonts w:ascii="Times New Roman" w:hAnsi="Times New Roman" w:cs="Times New Roman"/>
                            <w:b/>
                            <w:color w:val="FFFFFF" w:themeColor="background1"/>
                            <w:spacing w:val="-1"/>
                            <w:w w:val="94"/>
                          </w:rPr>
                          <w:t>Jurnal Hukum Ekonomi Islam (JHEI) P-</w:t>
                        </w:r>
                        <w:proofErr w:type="gramStart"/>
                        <w:r w:rsidR="00CC2A5E" w:rsidRPr="009A0B89">
                          <w:rPr>
                            <w:rFonts w:ascii="Times New Roman" w:hAnsi="Times New Roman" w:cs="Times New Roman"/>
                            <w:b/>
                            <w:color w:val="FFFFFF" w:themeColor="background1"/>
                            <w:spacing w:val="-1"/>
                            <w:w w:val="94"/>
                          </w:rPr>
                          <w:t>ISSN :</w:t>
                        </w:r>
                        <w:proofErr w:type="gramEnd"/>
                        <w:r w:rsidR="00CC2A5E" w:rsidRPr="009A0B89">
                          <w:rPr>
                            <w:rFonts w:ascii="Times New Roman" w:hAnsi="Times New Roman" w:cs="Times New Roman"/>
                            <w:b/>
                            <w:color w:val="FFFFFF" w:themeColor="background1"/>
                            <w:spacing w:val="-1"/>
                            <w:w w:val="94"/>
                          </w:rPr>
                          <w:t xml:space="preserve"> 2622-0822 | E-ISSN : 2614-0004</w:t>
                        </w:r>
                      </w:sdtContent>
                    </w:sdt>
                  </w:p>
                </w:txbxContent>
              </v:textbox>
              <w10:wrap type="square" anchorx="margin" anchory="page"/>
            </v:rect>
          </w:pict>
        </mc:Fallback>
      </mc:AlternateContent>
    </w:r>
    <w:r>
      <w:tab/>
    </w:r>
    <w:r>
      <w:tab/>
    </w:r>
  </w:p>
  <w:p w14:paraId="569E3A11" w14:textId="77777777" w:rsidR="00CC2A5E" w:rsidRPr="00CC2A5E" w:rsidRDefault="00CC2A5E" w:rsidP="00CC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17B7"/>
    <w:multiLevelType w:val="hybridMultilevel"/>
    <w:tmpl w:val="F28EC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A85D8D"/>
    <w:multiLevelType w:val="hybridMultilevel"/>
    <w:tmpl w:val="76146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832757"/>
    <w:multiLevelType w:val="hybridMultilevel"/>
    <w:tmpl w:val="BCA0D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55E78"/>
    <w:multiLevelType w:val="hybridMultilevel"/>
    <w:tmpl w:val="F7CCE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19C4"/>
    <w:multiLevelType w:val="hybridMultilevel"/>
    <w:tmpl w:val="42A8A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65C9A"/>
    <w:multiLevelType w:val="hybridMultilevel"/>
    <w:tmpl w:val="A804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F5A28"/>
    <w:multiLevelType w:val="hybridMultilevel"/>
    <w:tmpl w:val="7AE64D0E"/>
    <w:lvl w:ilvl="0" w:tplc="98CC726E">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0E3CEC"/>
    <w:multiLevelType w:val="hybridMultilevel"/>
    <w:tmpl w:val="43768FC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037620D"/>
    <w:multiLevelType w:val="multilevel"/>
    <w:tmpl w:val="04F69ED2"/>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73F305C"/>
    <w:multiLevelType w:val="multilevel"/>
    <w:tmpl w:val="012435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7196E"/>
    <w:multiLevelType w:val="hybridMultilevel"/>
    <w:tmpl w:val="09DCA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935B46"/>
    <w:multiLevelType w:val="hybridMultilevel"/>
    <w:tmpl w:val="C66A7A04"/>
    <w:lvl w:ilvl="0" w:tplc="2C06643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A3558"/>
    <w:multiLevelType w:val="multilevel"/>
    <w:tmpl w:val="D68C58C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557782"/>
    <w:multiLevelType w:val="hybridMultilevel"/>
    <w:tmpl w:val="F83A5DCE"/>
    <w:lvl w:ilvl="0" w:tplc="04090019">
      <w:start w:val="1"/>
      <w:numFmt w:val="lowerLetter"/>
      <w:lvlText w:val="%1."/>
      <w:lvlJc w:val="left"/>
      <w:pPr>
        <w:ind w:left="1287" w:hanging="360"/>
      </w:pPr>
    </w:lvl>
    <w:lvl w:ilvl="1" w:tplc="9278A8D0">
      <w:start w:val="1"/>
      <w:numFmt w:val="decimal"/>
      <w:lvlText w:val="%2)"/>
      <w:lvlJc w:val="left"/>
      <w:pPr>
        <w:ind w:left="2007" w:hanging="360"/>
      </w:pPr>
      <w:rPr>
        <w:rFonts w:hint="default"/>
      </w:rPr>
    </w:lvl>
    <w:lvl w:ilvl="2" w:tplc="3C1C6544">
      <w:start w:val="1"/>
      <w:numFmt w:val="lowerLetter"/>
      <w:lvlText w:val="%3."/>
      <w:lvlJc w:val="left"/>
      <w:pPr>
        <w:ind w:left="2907" w:hanging="360"/>
      </w:pPr>
      <w:rPr>
        <w:rFonts w:ascii="Times New Roman" w:eastAsiaTheme="minorHAnsi" w:hAnsi="Times New Roman" w:cstheme="minorBidi"/>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0DE7791"/>
    <w:multiLevelType w:val="hybridMultilevel"/>
    <w:tmpl w:val="8A6851D2"/>
    <w:lvl w:ilvl="0" w:tplc="7DC694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6134079"/>
    <w:multiLevelType w:val="hybridMultilevel"/>
    <w:tmpl w:val="478E9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CF3196"/>
    <w:multiLevelType w:val="hybridMultilevel"/>
    <w:tmpl w:val="FADC562C"/>
    <w:lvl w:ilvl="0" w:tplc="56348A4C">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abstractNumId w:val="3"/>
  </w:num>
  <w:num w:numId="2">
    <w:abstractNumId w:val="4"/>
  </w:num>
  <w:num w:numId="3">
    <w:abstractNumId w:val="15"/>
  </w:num>
  <w:num w:numId="4">
    <w:abstractNumId w:val="5"/>
  </w:num>
  <w:num w:numId="5">
    <w:abstractNumId w:val="0"/>
  </w:num>
  <w:num w:numId="6">
    <w:abstractNumId w:val="9"/>
  </w:num>
  <w:num w:numId="7">
    <w:abstractNumId w:val="1"/>
  </w:num>
  <w:num w:numId="8">
    <w:abstractNumId w:val="2"/>
  </w:num>
  <w:num w:numId="9">
    <w:abstractNumId w:val="10"/>
  </w:num>
  <w:num w:numId="10">
    <w:abstractNumId w:val="6"/>
  </w:num>
  <w:num w:numId="11">
    <w:abstractNumId w:val="12"/>
  </w:num>
  <w:num w:numId="12">
    <w:abstractNumId w:val="8"/>
  </w:num>
  <w:num w:numId="13">
    <w:abstractNumId w:val="11"/>
  </w:num>
  <w:num w:numId="14">
    <w:abstractNumId w:val="7"/>
  </w:num>
  <w:num w:numId="15">
    <w:abstractNumId w:val="14"/>
  </w:num>
  <w:num w:numId="16">
    <w:abstractNumId w:val="16"/>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1MLcwMDU3tzQ1MDdS0lEKTi0uzszPAykwqgUAFZEuPiwAAAA="/>
  </w:docVars>
  <w:rsids>
    <w:rsidRoot w:val="0044256B"/>
    <w:rsid w:val="000158EC"/>
    <w:rsid w:val="00022BCC"/>
    <w:rsid w:val="00045DA0"/>
    <w:rsid w:val="00075DF1"/>
    <w:rsid w:val="00094328"/>
    <w:rsid w:val="00095BE4"/>
    <w:rsid w:val="000A3717"/>
    <w:rsid w:val="000B03A6"/>
    <w:rsid w:val="001008C2"/>
    <w:rsid w:val="00113C68"/>
    <w:rsid w:val="0012314D"/>
    <w:rsid w:val="00135BB0"/>
    <w:rsid w:val="001430B0"/>
    <w:rsid w:val="001544A2"/>
    <w:rsid w:val="001762C6"/>
    <w:rsid w:val="001E1DD2"/>
    <w:rsid w:val="00206FD3"/>
    <w:rsid w:val="00213360"/>
    <w:rsid w:val="00223E9E"/>
    <w:rsid w:val="0026495E"/>
    <w:rsid w:val="00267B14"/>
    <w:rsid w:val="00275342"/>
    <w:rsid w:val="002E2FB0"/>
    <w:rsid w:val="00311DF8"/>
    <w:rsid w:val="00332ADB"/>
    <w:rsid w:val="00363CE4"/>
    <w:rsid w:val="00370274"/>
    <w:rsid w:val="00376E39"/>
    <w:rsid w:val="003F2CAE"/>
    <w:rsid w:val="003F3A4D"/>
    <w:rsid w:val="003F48A5"/>
    <w:rsid w:val="003F739E"/>
    <w:rsid w:val="0041286B"/>
    <w:rsid w:val="0044256B"/>
    <w:rsid w:val="00462F5E"/>
    <w:rsid w:val="00470A59"/>
    <w:rsid w:val="00496CCE"/>
    <w:rsid w:val="005057CF"/>
    <w:rsid w:val="005103BF"/>
    <w:rsid w:val="00536C19"/>
    <w:rsid w:val="00564FCF"/>
    <w:rsid w:val="00567083"/>
    <w:rsid w:val="005825B3"/>
    <w:rsid w:val="005A5CF9"/>
    <w:rsid w:val="005C7C7B"/>
    <w:rsid w:val="00641934"/>
    <w:rsid w:val="00650A1E"/>
    <w:rsid w:val="006863D8"/>
    <w:rsid w:val="00691E72"/>
    <w:rsid w:val="006938BD"/>
    <w:rsid w:val="006A0D10"/>
    <w:rsid w:val="006F00E8"/>
    <w:rsid w:val="0071227D"/>
    <w:rsid w:val="0075174D"/>
    <w:rsid w:val="00766A2A"/>
    <w:rsid w:val="0078388C"/>
    <w:rsid w:val="00784422"/>
    <w:rsid w:val="007A1D33"/>
    <w:rsid w:val="007F70A7"/>
    <w:rsid w:val="00844538"/>
    <w:rsid w:val="00857DDC"/>
    <w:rsid w:val="00862445"/>
    <w:rsid w:val="00866A5E"/>
    <w:rsid w:val="0087324C"/>
    <w:rsid w:val="008B211C"/>
    <w:rsid w:val="008C222F"/>
    <w:rsid w:val="008C35C7"/>
    <w:rsid w:val="008D1451"/>
    <w:rsid w:val="008D5B3E"/>
    <w:rsid w:val="00907B40"/>
    <w:rsid w:val="00983FDC"/>
    <w:rsid w:val="00993B56"/>
    <w:rsid w:val="009A061B"/>
    <w:rsid w:val="009E0D96"/>
    <w:rsid w:val="009F4652"/>
    <w:rsid w:val="00A54147"/>
    <w:rsid w:val="00A572A7"/>
    <w:rsid w:val="00A771F4"/>
    <w:rsid w:val="00A86260"/>
    <w:rsid w:val="00A87F3B"/>
    <w:rsid w:val="00AA0C48"/>
    <w:rsid w:val="00AB45B6"/>
    <w:rsid w:val="00AB4C9F"/>
    <w:rsid w:val="00AC7A3D"/>
    <w:rsid w:val="00B438FA"/>
    <w:rsid w:val="00B91019"/>
    <w:rsid w:val="00B9386E"/>
    <w:rsid w:val="00BA266C"/>
    <w:rsid w:val="00BC0FF1"/>
    <w:rsid w:val="00BF3464"/>
    <w:rsid w:val="00C50246"/>
    <w:rsid w:val="00C50B34"/>
    <w:rsid w:val="00C52693"/>
    <w:rsid w:val="00C85DCE"/>
    <w:rsid w:val="00CB41DA"/>
    <w:rsid w:val="00CC2A5E"/>
    <w:rsid w:val="00CC774B"/>
    <w:rsid w:val="00CD596E"/>
    <w:rsid w:val="00CF483A"/>
    <w:rsid w:val="00D008C9"/>
    <w:rsid w:val="00D14F73"/>
    <w:rsid w:val="00D34B04"/>
    <w:rsid w:val="00D82044"/>
    <w:rsid w:val="00DA2404"/>
    <w:rsid w:val="00DF0B3F"/>
    <w:rsid w:val="00E13257"/>
    <w:rsid w:val="00E26352"/>
    <w:rsid w:val="00E67877"/>
    <w:rsid w:val="00EA4909"/>
    <w:rsid w:val="00EF073A"/>
    <w:rsid w:val="00EF56CB"/>
    <w:rsid w:val="00EF5AED"/>
    <w:rsid w:val="00F0356E"/>
    <w:rsid w:val="00F049C1"/>
    <w:rsid w:val="00F111B0"/>
    <w:rsid w:val="00F13F38"/>
    <w:rsid w:val="00F56CB3"/>
    <w:rsid w:val="00F84D3B"/>
    <w:rsid w:val="00FC1A87"/>
    <w:rsid w:val="00FC6B33"/>
    <w:rsid w:val="00FF264B"/>
    <w:rsid w:val="00FF60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91B5C"/>
  <w15:docId w15:val="{6156FF93-D698-4905-9139-26A42A2D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jaVu Serif" w:eastAsia="DejaVu Serif" w:hAnsi="DejaVu Serif" w:cs="DejaVu Serif"/>
    </w:rPr>
  </w:style>
  <w:style w:type="paragraph" w:styleId="Heading1">
    <w:name w:val="heading 1"/>
    <w:basedOn w:val="Normal"/>
    <w:uiPriority w:val="9"/>
    <w:qFormat/>
    <w:pPr>
      <w:ind w:left="1154" w:hanging="567"/>
      <w:outlineLvl w:val="0"/>
    </w:pPr>
    <w:rPr>
      <w:rFonts w:ascii="Caladea" w:eastAsia="Caladea" w:hAnsi="Caladea" w:cs="Caladea"/>
      <w:b/>
      <w:bCs/>
      <w:sz w:val="24"/>
      <w:szCs w:val="24"/>
    </w:rPr>
  </w:style>
  <w:style w:type="paragraph" w:styleId="Heading3">
    <w:name w:val="heading 3"/>
    <w:basedOn w:val="Normal"/>
    <w:next w:val="Normal"/>
    <w:link w:val="Heading3Char"/>
    <w:uiPriority w:val="9"/>
    <w:semiHidden/>
    <w:unhideWhenUsed/>
    <w:qFormat/>
    <w:rsid w:val="001430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88"/>
    </w:pPr>
    <w:rPr>
      <w:rFonts w:ascii="Times New Roman" w:eastAsia="Times New Roman" w:hAnsi="Times New Roman" w:cs="Times New Roman"/>
      <w:b/>
      <w:bCs/>
      <w:sz w:val="32"/>
      <w:szCs w:val="32"/>
    </w:rPr>
  </w:style>
  <w:style w:type="paragraph" w:styleId="ListParagraph">
    <w:name w:val="List Paragraph"/>
    <w:basedOn w:val="Normal"/>
    <w:uiPriority w:val="34"/>
    <w:qFormat/>
    <w:pPr>
      <w:ind w:left="1154" w:hanging="567"/>
    </w:pPr>
    <w:rPr>
      <w:rFonts w:ascii="Caladea" w:eastAsia="Caladea" w:hAnsi="Caladea" w:cs="Caladea"/>
    </w:rPr>
  </w:style>
  <w:style w:type="paragraph" w:customStyle="1" w:styleId="TableParagraph">
    <w:name w:val="Table Paragraph"/>
    <w:basedOn w:val="Normal"/>
    <w:uiPriority w:val="1"/>
    <w:qFormat/>
    <w:pPr>
      <w:spacing w:line="236" w:lineRule="exact"/>
      <w:ind w:left="107"/>
    </w:pPr>
    <w:rPr>
      <w:rFonts w:ascii="Times New Roman" w:eastAsia="Times New Roman" w:hAnsi="Times New Roman" w:cs="Times New Roman"/>
    </w:rPr>
  </w:style>
  <w:style w:type="paragraph" w:styleId="Header">
    <w:name w:val="header"/>
    <w:basedOn w:val="Normal"/>
    <w:link w:val="HeaderChar"/>
    <w:uiPriority w:val="99"/>
    <w:unhideWhenUsed/>
    <w:rsid w:val="0078388C"/>
    <w:pPr>
      <w:tabs>
        <w:tab w:val="center" w:pos="4513"/>
        <w:tab w:val="right" w:pos="9026"/>
      </w:tabs>
    </w:pPr>
  </w:style>
  <w:style w:type="character" w:customStyle="1" w:styleId="HeaderChar">
    <w:name w:val="Header Char"/>
    <w:basedOn w:val="DefaultParagraphFont"/>
    <w:link w:val="Header"/>
    <w:uiPriority w:val="99"/>
    <w:rsid w:val="0078388C"/>
    <w:rPr>
      <w:rFonts w:ascii="DejaVu Serif" w:eastAsia="DejaVu Serif" w:hAnsi="DejaVu Serif" w:cs="DejaVu Serif"/>
    </w:rPr>
  </w:style>
  <w:style w:type="paragraph" w:styleId="Footer">
    <w:name w:val="footer"/>
    <w:basedOn w:val="Normal"/>
    <w:link w:val="FooterChar"/>
    <w:uiPriority w:val="99"/>
    <w:unhideWhenUsed/>
    <w:rsid w:val="0078388C"/>
    <w:pPr>
      <w:tabs>
        <w:tab w:val="center" w:pos="4513"/>
        <w:tab w:val="right" w:pos="9026"/>
      </w:tabs>
    </w:pPr>
  </w:style>
  <w:style w:type="character" w:customStyle="1" w:styleId="FooterChar">
    <w:name w:val="Footer Char"/>
    <w:basedOn w:val="DefaultParagraphFont"/>
    <w:link w:val="Footer"/>
    <w:uiPriority w:val="99"/>
    <w:rsid w:val="0078388C"/>
    <w:rPr>
      <w:rFonts w:ascii="DejaVu Serif" w:eastAsia="DejaVu Serif" w:hAnsi="DejaVu Serif" w:cs="DejaVu Serif"/>
    </w:rPr>
  </w:style>
  <w:style w:type="paragraph" w:customStyle="1" w:styleId="Body">
    <w:name w:val="Body"/>
    <w:rsid w:val="00C52693"/>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lang w:val="en-ID"/>
      <w14:textOutline w14:w="0" w14:cap="flat" w14:cmpd="sng" w14:algn="ctr">
        <w14:noFill/>
        <w14:prstDash w14:val="solid"/>
        <w14:bevel/>
      </w14:textOutline>
    </w:rPr>
  </w:style>
  <w:style w:type="paragraph" w:styleId="FootnoteText">
    <w:name w:val="footnote text"/>
    <w:aliases w:val="Footnote Text Char Char Char,Footnote"/>
    <w:link w:val="FootnoteTextChar"/>
    <w:uiPriority w:val="99"/>
    <w:rsid w:val="00C52693"/>
    <w:pPr>
      <w:widowControl/>
      <w:pBdr>
        <w:top w:val="nil"/>
        <w:left w:val="nil"/>
        <w:bottom w:val="nil"/>
        <w:right w:val="nil"/>
        <w:between w:val="nil"/>
        <w:bar w:val="nil"/>
      </w:pBdr>
      <w:autoSpaceDE/>
      <w:autoSpaceDN/>
    </w:pPr>
    <w:rPr>
      <w:rFonts w:ascii="Calibri" w:eastAsia="Arial Unicode MS" w:hAnsi="Calibri" w:cs="Arial Unicode MS"/>
      <w:color w:val="000000"/>
      <w:sz w:val="20"/>
      <w:szCs w:val="20"/>
      <w:u w:color="000000"/>
      <w:bdr w:val="nil"/>
    </w:rPr>
  </w:style>
  <w:style w:type="character" w:customStyle="1" w:styleId="FootnoteTextChar">
    <w:name w:val="Footnote Text Char"/>
    <w:aliases w:val="Footnote Text Char Char Char Char,Footnote Char"/>
    <w:basedOn w:val="DefaultParagraphFont"/>
    <w:link w:val="FootnoteText"/>
    <w:uiPriority w:val="99"/>
    <w:rsid w:val="00C52693"/>
    <w:rPr>
      <w:rFonts w:ascii="Calibri" w:eastAsia="Arial Unicode MS" w:hAnsi="Calibri" w:cs="Arial Unicode MS"/>
      <w:color w:val="000000"/>
      <w:sz w:val="20"/>
      <w:szCs w:val="20"/>
      <w:u w:color="000000"/>
      <w:bdr w:val="nil"/>
    </w:rPr>
  </w:style>
  <w:style w:type="character" w:styleId="FootnoteReference">
    <w:name w:val="footnote reference"/>
    <w:basedOn w:val="DefaultParagraphFont"/>
    <w:uiPriority w:val="99"/>
    <w:unhideWhenUsed/>
    <w:rsid w:val="00C52693"/>
    <w:rPr>
      <w:vertAlign w:val="superscript"/>
    </w:rPr>
  </w:style>
  <w:style w:type="character" w:customStyle="1" w:styleId="Hyperlink0">
    <w:name w:val="Hyperlink.0"/>
    <w:basedOn w:val="DefaultParagraphFont"/>
    <w:rsid w:val="00C52693"/>
    <w:rPr>
      <w:rFonts w:ascii="Times New Roman" w:eastAsia="Times New Roman" w:hAnsi="Times New Roman" w:cs="Times New Roman"/>
      <w:outline w:val="0"/>
      <w:color w:val="0000FF"/>
      <w:u w:val="single" w:color="0000FF"/>
    </w:rPr>
  </w:style>
  <w:style w:type="character" w:styleId="Emphasis">
    <w:name w:val="Emphasis"/>
    <w:basedOn w:val="DefaultParagraphFont"/>
    <w:uiPriority w:val="20"/>
    <w:qFormat/>
    <w:rsid w:val="00691E72"/>
    <w:rPr>
      <w:i/>
      <w:iCs/>
    </w:rPr>
  </w:style>
  <w:style w:type="character" w:styleId="Hyperlink">
    <w:name w:val="Hyperlink"/>
    <w:basedOn w:val="DefaultParagraphFont"/>
    <w:uiPriority w:val="99"/>
    <w:unhideWhenUsed/>
    <w:rsid w:val="00BC0FF1"/>
    <w:rPr>
      <w:color w:val="0000FF" w:themeColor="hyperlink"/>
      <w:u w:val="single"/>
    </w:rPr>
  </w:style>
  <w:style w:type="character" w:styleId="CommentReference">
    <w:name w:val="annotation reference"/>
    <w:basedOn w:val="DefaultParagraphFont"/>
    <w:uiPriority w:val="99"/>
    <w:semiHidden/>
    <w:unhideWhenUsed/>
    <w:rsid w:val="00F0356E"/>
    <w:rPr>
      <w:sz w:val="16"/>
      <w:szCs w:val="16"/>
    </w:rPr>
  </w:style>
  <w:style w:type="paragraph" w:styleId="CommentText">
    <w:name w:val="annotation text"/>
    <w:basedOn w:val="Normal"/>
    <w:link w:val="CommentTextChar"/>
    <w:uiPriority w:val="99"/>
    <w:semiHidden/>
    <w:unhideWhenUsed/>
    <w:rsid w:val="00F0356E"/>
    <w:pPr>
      <w:widowControl/>
      <w:autoSpaceDE/>
      <w:autoSpaceDN/>
      <w:spacing w:after="16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F0356E"/>
    <w:rPr>
      <w:sz w:val="20"/>
      <w:szCs w:val="20"/>
      <w:lang w:val="id-ID"/>
    </w:rPr>
  </w:style>
  <w:style w:type="table" w:styleId="TableGrid">
    <w:name w:val="Table Grid"/>
    <w:basedOn w:val="TableNormal"/>
    <w:uiPriority w:val="59"/>
    <w:rsid w:val="00F0356E"/>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6CB3"/>
    <w:rPr>
      <w:color w:val="605E5C"/>
      <w:shd w:val="clear" w:color="auto" w:fill="E1DFDD"/>
    </w:rPr>
  </w:style>
  <w:style w:type="character" w:customStyle="1" w:styleId="Heading3Char">
    <w:name w:val="Heading 3 Char"/>
    <w:basedOn w:val="DefaultParagraphFont"/>
    <w:link w:val="Heading3"/>
    <w:uiPriority w:val="9"/>
    <w:semiHidden/>
    <w:rsid w:val="001430B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23E9E"/>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Typewriter">
    <w:name w:val="Typewriter"/>
    <w:rsid w:val="00223E9E"/>
    <w:rPr>
      <w:rFonts w:ascii="Courier New" w:hAnsi="Courier New"/>
      <w:sz w:val="20"/>
      <w:szCs w:val="20"/>
    </w:rPr>
  </w:style>
  <w:style w:type="character" w:styleId="Strong">
    <w:name w:val="Strong"/>
    <w:basedOn w:val="DefaultParagraphFont"/>
    <w:uiPriority w:val="22"/>
    <w:qFormat/>
    <w:rsid w:val="00275342"/>
    <w:rPr>
      <w:b/>
      <w:bCs/>
    </w:rPr>
  </w:style>
  <w:style w:type="paragraph" w:customStyle="1" w:styleId="Default">
    <w:name w:val="Default"/>
    <w:rsid w:val="00275342"/>
    <w:pPr>
      <w:widowControl/>
      <w:adjustRightInd w:val="0"/>
    </w:pPr>
    <w:rPr>
      <w:rFonts w:ascii="Times New Roman" w:hAnsi="Times New Roman" w:cs="Times New Roman"/>
      <w:color w:val="000000"/>
      <w:sz w:val="24"/>
      <w:szCs w:val="24"/>
      <w:lang w:val="id-ID"/>
    </w:rPr>
  </w:style>
  <w:style w:type="character" w:customStyle="1" w:styleId="apple-converted-space">
    <w:name w:val="apple-converted-space"/>
    <w:basedOn w:val="DefaultParagraphFont"/>
    <w:rsid w:val="00275342"/>
  </w:style>
  <w:style w:type="paragraph" w:styleId="NoSpacing">
    <w:name w:val="No Spacing"/>
    <w:uiPriority w:val="1"/>
    <w:qFormat/>
    <w:rsid w:val="00983FDC"/>
    <w:pPr>
      <w:widowControl/>
      <w:autoSpaceDE/>
      <w:autoSpaceDN/>
      <w:jc w:val="both"/>
    </w:pPr>
    <w:rPr>
      <w:rFonts w:ascii="Arial" w:hAnsi="Arial"/>
      <w:sz w:val="24"/>
    </w:rPr>
  </w:style>
  <w:style w:type="paragraph" w:styleId="Revision">
    <w:name w:val="Revision"/>
    <w:hidden/>
    <w:uiPriority w:val="99"/>
    <w:semiHidden/>
    <w:rsid w:val="00650A1E"/>
    <w:pPr>
      <w:widowControl/>
      <w:autoSpaceDE/>
      <w:autoSpaceDN/>
    </w:pPr>
    <w:rPr>
      <w:rFonts w:ascii="DejaVu Serif" w:eastAsia="DejaVu Serif" w:hAnsi="DejaVu Serif" w:cs="DejaVu Serif"/>
    </w:rPr>
  </w:style>
  <w:style w:type="character" w:customStyle="1" w:styleId="st">
    <w:name w:val="st"/>
    <w:basedOn w:val="DefaultParagraphFont"/>
    <w:rsid w:val="00363CE4"/>
  </w:style>
  <w:style w:type="paragraph" w:customStyle="1" w:styleId="Pa35">
    <w:name w:val="Pa3+5"/>
    <w:basedOn w:val="Default"/>
    <w:next w:val="Default"/>
    <w:uiPriority w:val="99"/>
    <w:rsid w:val="00C85DCE"/>
    <w:pPr>
      <w:spacing w:line="201" w:lineRule="atLeast"/>
    </w:pPr>
    <w:rPr>
      <w:rFonts w:ascii="Calibri" w:hAnsi="Calibri"/>
      <w:color w:val="auto"/>
    </w:rPr>
  </w:style>
  <w:style w:type="paragraph" w:customStyle="1" w:styleId="Pa173">
    <w:name w:val="Pa17+3"/>
    <w:basedOn w:val="Default"/>
    <w:next w:val="Default"/>
    <w:uiPriority w:val="99"/>
    <w:rsid w:val="00C85DCE"/>
    <w:pPr>
      <w:spacing w:line="201" w:lineRule="atLeast"/>
    </w:pPr>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jhei.appheisi.or.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84AEE5AB6C4B67902941A3BC2E62AE"/>
        <w:category>
          <w:name w:val="General"/>
          <w:gallery w:val="placeholder"/>
        </w:category>
        <w:types>
          <w:type w:val="bbPlcHdr"/>
        </w:types>
        <w:behaviors>
          <w:behavior w:val="content"/>
        </w:behaviors>
        <w:guid w:val="{9FFEE224-D7C6-4B7D-9CDE-1A6B6184C1AB}"/>
      </w:docPartPr>
      <w:docPartBody>
        <w:p w:rsidR="005C0044" w:rsidRDefault="00431A3B" w:rsidP="00431A3B">
          <w:pPr>
            <w:pStyle w:val="4D84AEE5AB6C4B67902941A3BC2E62AE"/>
          </w:pPr>
          <w:r>
            <w:rPr>
              <w:rStyle w:val="PlaceholderText"/>
            </w:rPr>
            <w:t>[Author]</w:t>
          </w:r>
        </w:p>
      </w:docPartBody>
    </w:docPart>
    <w:docPart>
      <w:docPartPr>
        <w:name w:val="DFBAF1C9A7E445D4AA51C227659BDF13"/>
        <w:category>
          <w:name w:val="General"/>
          <w:gallery w:val="placeholder"/>
        </w:category>
        <w:types>
          <w:type w:val="bbPlcHdr"/>
        </w:types>
        <w:behaviors>
          <w:behavior w:val="content"/>
        </w:behaviors>
        <w:guid w:val="{83FE84E7-54D0-4038-90B6-76682552638E}"/>
      </w:docPartPr>
      <w:docPartBody>
        <w:p w:rsidR="00856CD4" w:rsidRDefault="00B01BCA" w:rsidP="00B01BCA">
          <w:pPr>
            <w:pStyle w:val="DFBAF1C9A7E445D4AA51C227659BDF13"/>
          </w:pPr>
          <w:r>
            <w:rPr>
              <w:rStyle w:val="PlaceholderText"/>
            </w:rPr>
            <w:t>[Author]</w:t>
          </w:r>
        </w:p>
      </w:docPartBody>
    </w:docPart>
    <w:docPart>
      <w:docPartPr>
        <w:name w:val="231B8A2412A04001946811E84B3EAB17"/>
        <w:category>
          <w:name w:val="General"/>
          <w:gallery w:val="placeholder"/>
        </w:category>
        <w:types>
          <w:type w:val="bbPlcHdr"/>
        </w:types>
        <w:behaviors>
          <w:behavior w:val="content"/>
        </w:behaviors>
        <w:guid w:val="{E1B70FF9-2C0D-48BF-B23C-E9488A06D66F}"/>
      </w:docPartPr>
      <w:docPartBody>
        <w:p w:rsidR="00856CD4" w:rsidRDefault="00B01BCA" w:rsidP="00B01BCA">
          <w:pPr>
            <w:pStyle w:val="231B8A2412A04001946811E84B3EAB1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Cambria"/>
    <w:charset w:val="00"/>
    <w:family w:val="roman"/>
    <w:pitch w:val="variable"/>
  </w:font>
  <w:font w:name="Caladea">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3B"/>
    <w:rsid w:val="00091EF1"/>
    <w:rsid w:val="00406FF1"/>
    <w:rsid w:val="00431A3B"/>
    <w:rsid w:val="004709CD"/>
    <w:rsid w:val="005018CE"/>
    <w:rsid w:val="005C0044"/>
    <w:rsid w:val="00647AB7"/>
    <w:rsid w:val="00856CD4"/>
    <w:rsid w:val="00B01BCA"/>
    <w:rsid w:val="00EB5735"/>
    <w:rsid w:val="00EE5121"/>
    <w:rsid w:val="00F73A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BCA"/>
    <w:rPr>
      <w:color w:val="808080"/>
    </w:rPr>
  </w:style>
  <w:style w:type="paragraph" w:customStyle="1" w:styleId="4D84AEE5AB6C4B67902941A3BC2E62AE">
    <w:name w:val="4D84AEE5AB6C4B67902941A3BC2E62AE"/>
    <w:rsid w:val="00431A3B"/>
  </w:style>
  <w:style w:type="paragraph" w:customStyle="1" w:styleId="DFBAF1C9A7E445D4AA51C227659BDF13">
    <w:name w:val="DFBAF1C9A7E445D4AA51C227659BDF13"/>
    <w:rsid w:val="00B01BCA"/>
  </w:style>
  <w:style w:type="paragraph" w:customStyle="1" w:styleId="231B8A2412A04001946811E84B3EAB17">
    <w:name w:val="231B8A2412A04001946811E84B3EAB17"/>
    <w:rsid w:val="00B01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5D29667-EC46-45CB-B16F-3181356E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Jurnal Hukum Ekonomi Islam (JHEI) P-ISSN : 2622-0822 | E-ISSN : 2614-0004</vt:lpstr>
    </vt:vector>
  </TitlesOfParts>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Hukum Ekonomi Islam (JHEI) P-ISSN : 2622-0822 | E-ISSN : 2614-0004</dc:title>
  <dc:creator>Jurnal Hukum Ekonomi Islam (JHEI)</dc:creator>
  <cp:lastModifiedBy>Moch Thariq Shadiqin</cp:lastModifiedBy>
  <cp:revision>3</cp:revision>
  <cp:lastPrinted>2021-04-02T01:54:00Z</cp:lastPrinted>
  <dcterms:created xsi:type="dcterms:W3CDTF">2021-04-02T03:04:00Z</dcterms:created>
  <dcterms:modified xsi:type="dcterms:W3CDTF">2021-04-02T03:08:00Z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Creator">
    <vt:lpwstr>Nitro Pro  (11. 0. 3. 173)</vt:lpwstr>
  </property>
  <property fmtid="{D5CDD505-2E9C-101B-9397-08002B2CF9AE}" pid="4" name="LastSaved">
    <vt:filetime>2020-11-11T00:00:00Z</vt:filetime>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17th edition (full note)</vt:lpwstr>
  </property>
  <property fmtid="{D5CDD505-2E9C-101B-9397-08002B2CF9AE}" pid="9" name="Mendeley Recent Style Id 2_1">
    <vt:lpwstr>http://www.zotero.org/styles/elsevier-vancouver</vt:lpwstr>
  </property>
  <property fmtid="{D5CDD505-2E9C-101B-9397-08002B2CF9AE}" pid="10" name="Mendeley Recent Style Name 2_1">
    <vt:lpwstr>Elsevier - Vancouver</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http://www.zotero.org/styles/turabian-fullnote-bibliography</vt:lpwstr>
  </property>
  <property fmtid="{D5CDD505-2E9C-101B-9397-08002B2CF9AE}" pid="16" name="Mendeley Recent Style Name 5_1">
    <vt:lpwstr>Turabian 8th edition (full note)</vt:lpwstr>
  </property>
  <property fmtid="{D5CDD505-2E9C-101B-9397-08002B2CF9AE}" pid="17" name="Mendeley Recent Style Id 6_1">
    <vt:lpwstr>http://www.zotero.org/styles/universitas-gadjah-mada-departemen-sejarah</vt:lpwstr>
  </property>
  <property fmtid="{D5CDD505-2E9C-101B-9397-08002B2CF9AE}" pid="18" name="Mendeley Recent Style Name 6_1">
    <vt:lpwstr>Universitas Gadjah Mada - Departemen Sejarah (Indonesian)</vt:lpwstr>
  </property>
  <property fmtid="{D5CDD505-2E9C-101B-9397-08002B2CF9AE}" pid="19" name="Mendeley Recent Style Id 7_1">
    <vt:lpwstr>http://www.zotero.org/styles/universitas-negeri-yogyakarta-program-pascasarjana</vt:lpwstr>
  </property>
  <property fmtid="{D5CDD505-2E9C-101B-9397-08002B2CF9AE}" pid="20" name="Mendeley Recent Style Name 7_1">
    <vt:lpwstr>Universitas Negeri Yogyakarta - Program Pascasarjana (Indonesian)</vt:lpwstr>
  </property>
  <property fmtid="{D5CDD505-2E9C-101B-9397-08002B2CF9AE}" pid="21" name="Mendeley Recent Style Id 8_1">
    <vt:lpwstr>http://www.zotero.org/styles/university-of-york-mhra</vt:lpwstr>
  </property>
  <property fmtid="{D5CDD505-2E9C-101B-9397-08002B2CF9AE}" pid="22" name="Mendeley Recent Style Name 8_1">
    <vt:lpwstr>University of York - Modern Humanities Research Association 3rd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